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bookmarkStart w:id="0" w:name="_GoBack"/>
      <w:bookmarkEnd w:id="0"/>
      <w:r w:rsidRPr="00087310">
        <w:rPr>
          <w:rFonts w:cs="Arial"/>
          <w:bCs/>
          <w:noProof w:val="0"/>
          <w:sz w:val="24"/>
          <w:szCs w:val="24"/>
          <w:lang w:val="en-GB"/>
        </w:rPr>
        <w:t>3GPP T</w:t>
      </w:r>
      <w:bookmarkStart w:id="1" w:name="_Ref452454252"/>
      <w:bookmarkEnd w:id="1"/>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101</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20</w:t>
      </w:r>
      <w:r w:rsidR="005E2E6D">
        <w:rPr>
          <w:rFonts w:cs="Arial"/>
          <w:bCs/>
          <w:noProof w:val="0"/>
          <w:sz w:val="24"/>
          <w:lang w:val="en-GB" w:eastAsia="ja-JP"/>
        </w:rPr>
        <w:t>03669</w:t>
      </w:r>
    </w:p>
    <w:p w:rsidR="00B945C1" w:rsidRPr="0004564C" w:rsidRDefault="00531ED8" w:rsidP="007B1761">
      <w:pPr>
        <w:pStyle w:val="Header"/>
        <w:tabs>
          <w:tab w:val="right" w:pos="9639"/>
        </w:tabs>
        <w:spacing w:after="120"/>
        <w:rPr>
          <w:rFonts w:eastAsia="新細明體" w:cs="Arial"/>
          <w:sz w:val="24"/>
          <w:lang w:eastAsia="zh-TW"/>
        </w:rPr>
      </w:pPr>
      <w:r>
        <w:rPr>
          <w:rFonts w:eastAsia="新細明體" w:cs="Arial"/>
          <w:sz w:val="24"/>
          <w:lang w:val="en-GB" w:eastAsia="zh-TW"/>
        </w:rPr>
        <w:t>e-Meeting</w:t>
      </w:r>
      <w:r w:rsidR="00A66AA2">
        <w:rPr>
          <w:rFonts w:eastAsia="新細明體" w:cs="Arial"/>
          <w:sz w:val="24"/>
          <w:lang w:val="en-GB" w:eastAsia="zh-TW"/>
        </w:rPr>
        <w:t xml:space="preserve">, </w:t>
      </w:r>
      <w:r>
        <w:rPr>
          <w:rFonts w:eastAsia="新細明體" w:cs="Arial"/>
          <w:sz w:val="24"/>
          <w:lang w:val="en-GB" w:eastAsia="zh-TW"/>
        </w:rPr>
        <w:t>25</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May</w:t>
      </w:r>
      <w:r w:rsidR="00574753">
        <w:rPr>
          <w:rFonts w:eastAsia="新細明體" w:cs="Arial"/>
          <w:sz w:val="24"/>
          <w:lang w:val="en-GB" w:eastAsia="zh-TW"/>
        </w:rPr>
        <w:t xml:space="preserve"> – </w:t>
      </w:r>
      <w:r>
        <w:rPr>
          <w:rFonts w:eastAsia="新細明體" w:cs="Arial"/>
          <w:sz w:val="24"/>
          <w:lang w:val="en-GB" w:eastAsia="zh-TW"/>
        </w:rPr>
        <w:t>5</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June</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w:t>
      </w:r>
      <w:r>
        <w:rPr>
          <w:rFonts w:cs="Arial"/>
          <w:sz w:val="24"/>
          <w:lang w:eastAsia="zh-CN"/>
        </w:rPr>
        <w:t>20</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54435A">
        <w:rPr>
          <w:rFonts w:cs="Arial"/>
          <w:b/>
          <w:bCs/>
          <w:sz w:val="24"/>
        </w:rPr>
        <w:t>2.</w:t>
      </w:r>
      <w:r w:rsidR="0024365D">
        <w:rPr>
          <w:rFonts w:cs="Arial"/>
          <w:b/>
          <w:bCs/>
          <w:sz w:val="24"/>
        </w:rPr>
        <w:t>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24365D">
        <w:rPr>
          <w:rFonts w:ascii="Arial" w:hAnsi="Arial" w:cs="Arial"/>
          <w:b/>
          <w:bCs/>
          <w:szCs w:val="24"/>
        </w:rPr>
        <w:t>Views on Positioning enhancement for Rel-17</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A45A50" w:rsidRDefault="00F15A8C" w:rsidP="00A45A50">
      <w:pPr>
        <w:spacing w:after="0" w:line="240" w:lineRule="auto"/>
        <w:jc w:val="both"/>
        <w:rPr>
          <w:lang w:val="en-GB" w:eastAsia="zh-TW"/>
        </w:rPr>
      </w:pPr>
      <w:bookmarkStart w:id="4" w:name="OLE_LINK15"/>
      <w:bookmarkStart w:id="5" w:name="OLE_LINK16"/>
      <w:bookmarkStart w:id="6" w:name="OLE_LINK21"/>
      <w:bookmarkStart w:id="7" w:name="OLE_LINK22"/>
      <w:bookmarkStart w:id="8" w:name="OLE_LINK23"/>
      <w:bookmarkStart w:id="9" w:name="OLE_LINK11"/>
      <w:bookmarkStart w:id="10" w:name="OLE_LINK12"/>
      <w:r>
        <w:rPr>
          <w:lang w:val="en-GB" w:eastAsia="zh-TW"/>
        </w:rPr>
        <w:t>In this contribution, we provide our views on the following potential items for Rel-17 positioning enhancement,</w:t>
      </w:r>
    </w:p>
    <w:p w:rsidR="00A45A50" w:rsidRDefault="00F15A8C" w:rsidP="00A45A50">
      <w:pPr>
        <w:pStyle w:val="ListParagraph"/>
        <w:numPr>
          <w:ilvl w:val="0"/>
          <w:numId w:val="28"/>
        </w:numPr>
        <w:spacing w:after="0" w:line="240" w:lineRule="auto"/>
        <w:jc w:val="both"/>
        <w:rPr>
          <w:lang w:val="en-GB" w:eastAsia="zh-TW"/>
        </w:rPr>
      </w:pPr>
      <w:r>
        <w:rPr>
          <w:lang w:val="en-GB" w:eastAsia="zh-TW"/>
        </w:rPr>
        <w:t>Higher accuracy positoning</w:t>
      </w:r>
      <w:r w:rsidR="00A45A50">
        <w:rPr>
          <w:lang w:val="en-GB" w:eastAsia="zh-TW"/>
        </w:rPr>
        <w:t xml:space="preserve"> </w:t>
      </w:r>
    </w:p>
    <w:p w:rsidR="00813E46" w:rsidRDefault="00F15A8C" w:rsidP="00A45A50">
      <w:pPr>
        <w:pStyle w:val="ListParagraph"/>
        <w:numPr>
          <w:ilvl w:val="0"/>
          <w:numId w:val="28"/>
        </w:numPr>
        <w:spacing w:after="0" w:line="240" w:lineRule="auto"/>
        <w:jc w:val="both"/>
        <w:rPr>
          <w:lang w:val="en-GB" w:eastAsia="zh-TW"/>
        </w:rPr>
      </w:pPr>
      <w:r>
        <w:rPr>
          <w:lang w:val="en-GB" w:eastAsia="zh-TW"/>
        </w:rPr>
        <w:t>On-demand RS</w:t>
      </w:r>
    </w:p>
    <w:p w:rsidR="00D76C7A" w:rsidRPr="00F15A8C" w:rsidRDefault="00F15A8C" w:rsidP="00F15A8C">
      <w:pPr>
        <w:pStyle w:val="ListParagraph"/>
        <w:numPr>
          <w:ilvl w:val="0"/>
          <w:numId w:val="28"/>
        </w:numPr>
        <w:spacing w:after="0" w:line="240" w:lineRule="auto"/>
        <w:jc w:val="both"/>
        <w:rPr>
          <w:lang w:val="en-GB" w:eastAsia="zh-TW"/>
        </w:rPr>
      </w:pPr>
      <w:r>
        <w:rPr>
          <w:lang w:val="en-GB" w:eastAsia="zh-TW"/>
        </w:rPr>
        <w:t>SRS enhancement on cyclic shift pattern</w:t>
      </w:r>
    </w:p>
    <w:p w:rsidR="00961E74" w:rsidRDefault="00961E74" w:rsidP="00826007">
      <w:pPr>
        <w:spacing w:after="0" w:line="240" w:lineRule="auto"/>
        <w:jc w:val="both"/>
        <w:rPr>
          <w:lang w:val="en-GB" w:eastAsia="zh-TW"/>
        </w:rPr>
      </w:pPr>
    </w:p>
    <w:p w:rsidR="005569C2" w:rsidRPr="00C354EC" w:rsidRDefault="00F15A8C" w:rsidP="003A111C">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Higher accuracy positioning</w:t>
      </w:r>
    </w:p>
    <w:p w:rsidR="00026206" w:rsidRDefault="00E26760" w:rsidP="003A111C">
      <w:pPr>
        <w:spacing w:after="0" w:line="240" w:lineRule="auto"/>
        <w:jc w:val="both"/>
        <w:rPr>
          <w:lang w:val="en-GB" w:eastAsia="zh-TW"/>
        </w:rPr>
      </w:pPr>
      <w:r>
        <w:rPr>
          <w:lang w:val="en-GB" w:eastAsia="zh-TW"/>
        </w:rPr>
        <w:t xml:space="preserve">The factors of influencing the accuracy on the </w:t>
      </w:r>
      <w:r w:rsidR="00583A77">
        <w:rPr>
          <w:lang w:val="en-GB" w:eastAsia="zh-TW"/>
        </w:rPr>
        <w:t xml:space="preserve">Rel-16 </w:t>
      </w:r>
      <w:r>
        <w:rPr>
          <w:lang w:val="en-GB" w:eastAsia="zh-TW"/>
        </w:rPr>
        <w:t>p</w:t>
      </w:r>
      <w:r w:rsidR="00583A77">
        <w:rPr>
          <w:lang w:val="en-GB" w:eastAsia="zh-TW"/>
        </w:rPr>
        <w:t xml:space="preserve">ositioning techniques </w:t>
      </w:r>
      <w:r>
        <w:rPr>
          <w:lang w:val="en-GB" w:eastAsia="zh-TW"/>
        </w:rPr>
        <w:t xml:space="preserve">are </w:t>
      </w:r>
      <w:r w:rsidR="000E1FFD">
        <w:rPr>
          <w:lang w:val="en-GB" w:eastAsia="zh-TW"/>
        </w:rPr>
        <w:t xml:space="preserve">identified </w:t>
      </w:r>
      <w:r w:rsidR="00026206">
        <w:rPr>
          <w:lang w:val="en-GB" w:eastAsia="zh-TW"/>
        </w:rPr>
        <w:t>in TABLE 2.1</w:t>
      </w:r>
      <w:r>
        <w:rPr>
          <w:lang w:val="en-GB" w:eastAsia="zh-TW"/>
        </w:rPr>
        <w:t>.</w:t>
      </w:r>
      <w:r w:rsidR="000E1FFD">
        <w:rPr>
          <w:lang w:val="en-GB" w:eastAsia="zh-TW"/>
        </w:rPr>
        <w:t xml:space="preserve"> To </w:t>
      </w:r>
      <w:r w:rsidR="005C3310">
        <w:rPr>
          <w:lang w:val="en-GB" w:eastAsia="zh-TW"/>
        </w:rPr>
        <w:t>re</w:t>
      </w:r>
      <w:r w:rsidR="000E1FFD">
        <w:rPr>
          <w:lang w:val="en-GB" w:eastAsia="zh-TW"/>
        </w:rPr>
        <w:t>solve the RS bandwidth and RSRP measurement issues, the following aspects can be considered,</w:t>
      </w:r>
    </w:p>
    <w:p w:rsidR="00026206" w:rsidRDefault="000F1193" w:rsidP="00026206">
      <w:pPr>
        <w:pStyle w:val="ListParagraph"/>
        <w:numPr>
          <w:ilvl w:val="0"/>
          <w:numId w:val="31"/>
        </w:numPr>
        <w:spacing w:after="0" w:line="240" w:lineRule="auto"/>
        <w:jc w:val="both"/>
        <w:rPr>
          <w:lang w:val="en-GB" w:eastAsia="zh-TW"/>
        </w:rPr>
      </w:pPr>
      <w:r>
        <w:rPr>
          <w:lang w:val="en-GB" w:eastAsia="zh-TW"/>
        </w:rPr>
        <w:t>The r</w:t>
      </w:r>
      <w:r w:rsidR="004C686D">
        <w:rPr>
          <w:lang w:val="en-GB" w:eastAsia="zh-TW"/>
        </w:rPr>
        <w:t xml:space="preserve">ealization of </w:t>
      </w:r>
      <w:r w:rsidR="00D82996">
        <w:rPr>
          <w:lang w:val="en-GB" w:eastAsia="zh-TW"/>
        </w:rPr>
        <w:t>l</w:t>
      </w:r>
      <w:r w:rsidR="00026206">
        <w:rPr>
          <w:lang w:val="en-GB" w:eastAsia="zh-TW"/>
        </w:rPr>
        <w:t xml:space="preserve">arger RS </w:t>
      </w:r>
      <w:r w:rsidR="00AB4008">
        <w:rPr>
          <w:lang w:val="en-GB" w:eastAsia="zh-TW"/>
        </w:rPr>
        <w:t xml:space="preserve">transmission </w:t>
      </w:r>
      <w:r w:rsidR="00026206">
        <w:rPr>
          <w:lang w:val="en-GB" w:eastAsia="zh-TW"/>
        </w:rPr>
        <w:t>bandwidth, especially in FR1</w:t>
      </w:r>
      <w:r w:rsidR="00D1742C">
        <w:rPr>
          <w:lang w:val="en-GB" w:eastAsia="zh-TW"/>
        </w:rPr>
        <w:t>, for DL-TDOA and multiple RTT</w:t>
      </w:r>
    </w:p>
    <w:p w:rsidR="00026206" w:rsidRDefault="000F1193" w:rsidP="00026206">
      <w:pPr>
        <w:pStyle w:val="ListParagraph"/>
        <w:numPr>
          <w:ilvl w:val="0"/>
          <w:numId w:val="31"/>
        </w:numPr>
        <w:spacing w:after="0" w:line="240" w:lineRule="auto"/>
        <w:jc w:val="both"/>
        <w:rPr>
          <w:lang w:val="en-GB" w:eastAsia="zh-TW"/>
        </w:rPr>
      </w:pPr>
      <w:r>
        <w:rPr>
          <w:lang w:val="en-GB" w:eastAsia="zh-TW"/>
        </w:rPr>
        <w:t>The i</w:t>
      </w:r>
      <w:r w:rsidR="004C686D">
        <w:rPr>
          <w:lang w:val="en-GB" w:eastAsia="zh-TW"/>
        </w:rPr>
        <w:t>mplementation of a</w:t>
      </w:r>
      <w:r w:rsidR="004C597F">
        <w:rPr>
          <w:lang w:val="en-GB" w:eastAsia="zh-TW"/>
        </w:rPr>
        <w:t>dvanced receiver for positioning</w:t>
      </w:r>
      <w:r w:rsidR="00D1742C">
        <w:rPr>
          <w:lang w:val="en-GB" w:eastAsia="zh-TW"/>
        </w:rPr>
        <w:t>, for DL-TDOA and multiple RTT</w:t>
      </w:r>
    </w:p>
    <w:p w:rsidR="004D17A7" w:rsidRDefault="000F1193" w:rsidP="00026206">
      <w:pPr>
        <w:pStyle w:val="ListParagraph"/>
        <w:numPr>
          <w:ilvl w:val="0"/>
          <w:numId w:val="31"/>
        </w:numPr>
        <w:spacing w:after="0" w:line="240" w:lineRule="auto"/>
        <w:jc w:val="both"/>
        <w:rPr>
          <w:lang w:val="en-GB" w:eastAsia="zh-TW"/>
        </w:rPr>
      </w:pPr>
      <w:r>
        <w:rPr>
          <w:lang w:val="en-GB" w:eastAsia="zh-TW"/>
        </w:rPr>
        <w:t>The i</w:t>
      </w:r>
      <w:r w:rsidR="00BF4C41">
        <w:rPr>
          <w:lang w:val="en-GB" w:eastAsia="zh-TW"/>
        </w:rPr>
        <w:t>mplementation of the first</w:t>
      </w:r>
      <w:r w:rsidR="00C03F1A">
        <w:rPr>
          <w:lang w:val="en-GB" w:eastAsia="zh-TW"/>
        </w:rPr>
        <w:t>-</w:t>
      </w:r>
      <w:r w:rsidR="00CC6180">
        <w:rPr>
          <w:lang w:val="en-GB" w:eastAsia="zh-TW"/>
        </w:rPr>
        <w:t xml:space="preserve">arrived </w:t>
      </w:r>
      <w:r w:rsidR="00FC3A06">
        <w:rPr>
          <w:lang w:val="en-GB" w:eastAsia="zh-TW"/>
        </w:rPr>
        <w:t xml:space="preserve">path RSRP measurement, for DL-AOD </w:t>
      </w:r>
    </w:p>
    <w:p w:rsidR="004C597F" w:rsidRPr="00026206" w:rsidRDefault="000F1193" w:rsidP="00026206">
      <w:pPr>
        <w:pStyle w:val="ListParagraph"/>
        <w:numPr>
          <w:ilvl w:val="0"/>
          <w:numId w:val="31"/>
        </w:numPr>
        <w:spacing w:after="0" w:line="240" w:lineRule="auto"/>
        <w:jc w:val="both"/>
        <w:rPr>
          <w:lang w:val="en-GB" w:eastAsia="zh-TW"/>
        </w:rPr>
      </w:pPr>
      <w:r>
        <w:rPr>
          <w:lang w:val="en-GB" w:eastAsia="zh-TW"/>
        </w:rPr>
        <w:t xml:space="preserve">The </w:t>
      </w:r>
      <w:r w:rsidR="00567837">
        <w:rPr>
          <w:lang w:val="en-GB" w:eastAsia="zh-TW"/>
        </w:rPr>
        <w:t>n</w:t>
      </w:r>
      <w:r w:rsidR="004C597F">
        <w:rPr>
          <w:lang w:val="en-GB" w:eastAsia="zh-TW"/>
        </w:rPr>
        <w:t xml:space="preserve">ew measurement </w:t>
      </w:r>
      <w:r w:rsidR="00D82996">
        <w:rPr>
          <w:lang w:val="en-GB" w:eastAsia="zh-TW"/>
        </w:rPr>
        <w:t xml:space="preserve">on </w:t>
      </w:r>
      <w:r w:rsidR="004C597F">
        <w:rPr>
          <w:lang w:val="en-GB" w:eastAsia="zh-TW"/>
        </w:rPr>
        <w:t>carrier phase</w:t>
      </w:r>
    </w:p>
    <w:p w:rsidR="00026206" w:rsidRDefault="00026206" w:rsidP="003A111C">
      <w:pPr>
        <w:spacing w:after="0" w:line="240" w:lineRule="auto"/>
        <w:jc w:val="both"/>
        <w:rPr>
          <w:lang w:val="en-GB" w:eastAsia="zh-TW"/>
        </w:rPr>
      </w:pPr>
    </w:p>
    <w:p w:rsidR="00AD3C2F" w:rsidRDefault="00AD3C2F" w:rsidP="003A111C">
      <w:pPr>
        <w:spacing w:after="0" w:line="240" w:lineRule="auto"/>
        <w:jc w:val="both"/>
        <w:rPr>
          <w:lang w:val="en-GB" w:eastAsia="zh-TW"/>
        </w:rPr>
      </w:pPr>
    </w:p>
    <w:p w:rsidR="00A13197" w:rsidRDefault="00882CBC" w:rsidP="003D4B99">
      <w:pPr>
        <w:spacing w:after="0" w:line="240" w:lineRule="auto"/>
        <w:jc w:val="center"/>
        <w:rPr>
          <w:lang w:val="en-GB" w:eastAsia="zh-TW"/>
        </w:rPr>
      </w:pPr>
      <w:r>
        <w:rPr>
          <w:lang w:val="en-GB" w:eastAsia="zh-TW"/>
        </w:rPr>
        <w:t>TABLE 2.1</w:t>
      </w:r>
    </w:p>
    <w:tbl>
      <w:tblPr>
        <w:tblStyle w:val="TableGrid"/>
        <w:tblW w:w="0" w:type="auto"/>
        <w:jc w:val="center"/>
        <w:tblLook w:val="04A0" w:firstRow="1" w:lastRow="0" w:firstColumn="1" w:lastColumn="0" w:noHBand="0" w:noVBand="1"/>
      </w:tblPr>
      <w:tblGrid>
        <w:gridCol w:w="1525"/>
        <w:gridCol w:w="1890"/>
        <w:gridCol w:w="4500"/>
      </w:tblGrid>
      <w:tr w:rsidR="008D2911" w:rsidTr="003D4B99">
        <w:trPr>
          <w:jc w:val="center"/>
        </w:trPr>
        <w:tc>
          <w:tcPr>
            <w:tcW w:w="1525" w:type="dxa"/>
          </w:tcPr>
          <w:p w:rsidR="008D2911" w:rsidRDefault="004709F8" w:rsidP="003A111C">
            <w:pPr>
              <w:spacing w:after="0" w:line="240" w:lineRule="auto"/>
              <w:jc w:val="both"/>
              <w:rPr>
                <w:lang w:val="en-GB" w:eastAsia="zh-TW"/>
              </w:rPr>
            </w:pPr>
            <w:r>
              <w:rPr>
                <w:lang w:val="en-GB" w:eastAsia="zh-TW"/>
              </w:rPr>
              <w:t>Technique</w:t>
            </w:r>
          </w:p>
        </w:tc>
        <w:tc>
          <w:tcPr>
            <w:tcW w:w="1890" w:type="dxa"/>
          </w:tcPr>
          <w:p w:rsidR="008D2911" w:rsidRDefault="008D2911" w:rsidP="003A111C">
            <w:pPr>
              <w:spacing w:after="0" w:line="240" w:lineRule="auto"/>
              <w:jc w:val="both"/>
              <w:rPr>
                <w:lang w:val="en-GB" w:eastAsia="zh-TW"/>
              </w:rPr>
            </w:pPr>
          </w:p>
        </w:tc>
        <w:tc>
          <w:tcPr>
            <w:tcW w:w="4500" w:type="dxa"/>
          </w:tcPr>
          <w:p w:rsidR="008D2911" w:rsidRDefault="004709F8" w:rsidP="003A111C">
            <w:pPr>
              <w:spacing w:after="0" w:line="240" w:lineRule="auto"/>
              <w:jc w:val="both"/>
              <w:rPr>
                <w:lang w:val="en-GB" w:eastAsia="zh-TW"/>
              </w:rPr>
            </w:pPr>
            <w:r>
              <w:rPr>
                <w:lang w:val="en-GB" w:eastAsia="zh-TW"/>
              </w:rPr>
              <w:t>Impact to the accuracy</w:t>
            </w:r>
          </w:p>
        </w:tc>
      </w:tr>
      <w:tr w:rsidR="004709F8" w:rsidTr="003D4B99">
        <w:trPr>
          <w:jc w:val="center"/>
        </w:trPr>
        <w:tc>
          <w:tcPr>
            <w:tcW w:w="1525" w:type="dxa"/>
          </w:tcPr>
          <w:p w:rsidR="004709F8" w:rsidRDefault="004709F8" w:rsidP="00582AAA">
            <w:pPr>
              <w:spacing w:after="0" w:line="240" w:lineRule="auto"/>
              <w:jc w:val="both"/>
              <w:rPr>
                <w:lang w:val="en-GB" w:eastAsia="zh-TW"/>
              </w:rPr>
            </w:pPr>
            <w:r>
              <w:rPr>
                <w:lang w:val="en-GB" w:eastAsia="zh-TW"/>
              </w:rPr>
              <w:t>DL-TDOA</w:t>
            </w:r>
          </w:p>
        </w:tc>
        <w:tc>
          <w:tcPr>
            <w:tcW w:w="1890" w:type="dxa"/>
          </w:tcPr>
          <w:p w:rsidR="004709F8" w:rsidRDefault="004709F8" w:rsidP="005F55FE">
            <w:pPr>
              <w:spacing w:after="0" w:line="240" w:lineRule="auto"/>
              <w:jc w:val="both"/>
              <w:rPr>
                <w:lang w:val="en-GB" w:eastAsia="zh-TW"/>
              </w:rPr>
            </w:pPr>
            <w:r>
              <w:rPr>
                <w:lang w:val="en-GB" w:eastAsia="zh-TW"/>
              </w:rPr>
              <w:t>D</w:t>
            </w:r>
            <w:r w:rsidR="005F55FE">
              <w:rPr>
                <w:lang w:val="en-GB" w:eastAsia="zh-TW"/>
              </w:rPr>
              <w:t xml:space="preserve">L </w:t>
            </w:r>
            <w:r>
              <w:rPr>
                <w:lang w:val="en-GB" w:eastAsia="zh-TW"/>
              </w:rPr>
              <w:t>only</w:t>
            </w:r>
          </w:p>
        </w:tc>
        <w:tc>
          <w:tcPr>
            <w:tcW w:w="4500" w:type="dxa"/>
          </w:tcPr>
          <w:p w:rsidR="004709F8" w:rsidRDefault="004709F8" w:rsidP="00582AAA">
            <w:pPr>
              <w:pStyle w:val="ListParagraph"/>
              <w:numPr>
                <w:ilvl w:val="0"/>
                <w:numId w:val="29"/>
              </w:numPr>
              <w:spacing w:after="0" w:line="240" w:lineRule="auto"/>
              <w:ind w:left="252" w:hanging="180"/>
              <w:jc w:val="both"/>
              <w:rPr>
                <w:lang w:val="en-GB" w:eastAsia="zh-TW"/>
              </w:rPr>
            </w:pPr>
            <w:r>
              <w:rPr>
                <w:lang w:val="en-GB" w:eastAsia="zh-TW"/>
              </w:rPr>
              <w:t>S</w:t>
            </w:r>
            <w:r w:rsidRPr="00115F13">
              <w:rPr>
                <w:lang w:val="en-GB" w:eastAsia="zh-TW"/>
              </w:rPr>
              <w:t>ynchronization</w:t>
            </w:r>
            <w:r>
              <w:rPr>
                <w:lang w:val="en-GB" w:eastAsia="zh-TW"/>
              </w:rPr>
              <w:t xml:space="preserve"> (clock accuracy) </w:t>
            </w:r>
            <w:r w:rsidRPr="00115F13">
              <w:rPr>
                <w:lang w:val="en-GB" w:eastAsia="zh-TW"/>
              </w:rPr>
              <w:t>among TRPs</w:t>
            </w:r>
          </w:p>
          <w:p w:rsidR="005F55FE" w:rsidRPr="00115F13" w:rsidRDefault="005F55FE" w:rsidP="000E1FFD">
            <w:pPr>
              <w:pStyle w:val="ListParagraph"/>
              <w:numPr>
                <w:ilvl w:val="0"/>
                <w:numId w:val="29"/>
              </w:numPr>
              <w:spacing w:after="0" w:line="240" w:lineRule="auto"/>
              <w:ind w:left="252" w:hanging="180"/>
              <w:jc w:val="both"/>
              <w:rPr>
                <w:lang w:val="en-GB" w:eastAsia="zh-TW"/>
              </w:rPr>
            </w:pPr>
            <w:r>
              <w:rPr>
                <w:lang w:val="en-GB" w:eastAsia="zh-TW"/>
              </w:rPr>
              <w:t xml:space="preserve">RS </w:t>
            </w:r>
            <w:r w:rsidR="000E1FFD">
              <w:rPr>
                <w:lang w:val="en-GB" w:eastAsia="zh-TW"/>
              </w:rPr>
              <w:t>bandwidth</w:t>
            </w:r>
          </w:p>
        </w:tc>
      </w:tr>
      <w:tr w:rsidR="00BB21C1" w:rsidTr="003D4B99">
        <w:trPr>
          <w:jc w:val="center"/>
        </w:trPr>
        <w:tc>
          <w:tcPr>
            <w:tcW w:w="1525" w:type="dxa"/>
          </w:tcPr>
          <w:p w:rsidR="00BB21C1" w:rsidRDefault="00BB21C1" w:rsidP="00582AAA">
            <w:pPr>
              <w:spacing w:after="0" w:line="240" w:lineRule="auto"/>
              <w:jc w:val="both"/>
              <w:rPr>
                <w:lang w:val="en-GB" w:eastAsia="zh-TW"/>
              </w:rPr>
            </w:pPr>
            <w:r>
              <w:rPr>
                <w:lang w:val="en-GB" w:eastAsia="zh-TW"/>
              </w:rPr>
              <w:t>DL-AOD</w:t>
            </w:r>
          </w:p>
        </w:tc>
        <w:tc>
          <w:tcPr>
            <w:tcW w:w="1890" w:type="dxa"/>
          </w:tcPr>
          <w:p w:rsidR="00BB21C1" w:rsidRDefault="00BB21C1" w:rsidP="00582AAA">
            <w:pPr>
              <w:spacing w:after="0" w:line="240" w:lineRule="auto"/>
              <w:jc w:val="both"/>
              <w:rPr>
                <w:lang w:val="en-GB" w:eastAsia="zh-TW"/>
              </w:rPr>
            </w:pPr>
            <w:r>
              <w:rPr>
                <w:lang w:val="en-GB" w:eastAsia="zh-TW"/>
              </w:rPr>
              <w:t>DL only</w:t>
            </w:r>
          </w:p>
        </w:tc>
        <w:tc>
          <w:tcPr>
            <w:tcW w:w="4500" w:type="dxa"/>
          </w:tcPr>
          <w:p w:rsidR="00BB21C1" w:rsidRPr="005E734F" w:rsidRDefault="00BB21C1" w:rsidP="005E734F">
            <w:pPr>
              <w:pStyle w:val="ListParagraph"/>
              <w:numPr>
                <w:ilvl w:val="0"/>
                <w:numId w:val="29"/>
              </w:numPr>
              <w:spacing w:after="0" w:line="240" w:lineRule="auto"/>
              <w:ind w:left="252" w:hanging="180"/>
              <w:jc w:val="both"/>
              <w:rPr>
                <w:lang w:val="en-GB" w:eastAsia="zh-TW"/>
              </w:rPr>
            </w:pPr>
            <w:r>
              <w:rPr>
                <w:lang w:val="en-GB" w:eastAsia="zh-TW"/>
              </w:rPr>
              <w:t xml:space="preserve">Channel condition. </w:t>
            </w:r>
            <w:r w:rsidR="00A13197">
              <w:rPr>
                <w:lang w:val="en-GB" w:eastAsia="zh-TW"/>
              </w:rPr>
              <w:t>RSRP measurement d</w:t>
            </w:r>
            <w:r>
              <w:rPr>
                <w:lang w:val="en-GB" w:eastAsia="zh-TW"/>
              </w:rPr>
              <w:t>egradation under NLOS</w:t>
            </w:r>
          </w:p>
        </w:tc>
      </w:tr>
      <w:tr w:rsidR="008D2911" w:rsidTr="003D4B99">
        <w:trPr>
          <w:jc w:val="center"/>
        </w:trPr>
        <w:tc>
          <w:tcPr>
            <w:tcW w:w="1525" w:type="dxa"/>
          </w:tcPr>
          <w:p w:rsidR="008D2911" w:rsidRDefault="00BB21C1" w:rsidP="00BB21C1">
            <w:pPr>
              <w:spacing w:after="0" w:line="240" w:lineRule="auto"/>
              <w:jc w:val="both"/>
              <w:rPr>
                <w:lang w:val="en-GB" w:eastAsia="zh-TW"/>
              </w:rPr>
            </w:pPr>
            <w:r>
              <w:rPr>
                <w:lang w:val="en-GB" w:eastAsia="zh-TW"/>
              </w:rPr>
              <w:t>Multiple RTT</w:t>
            </w:r>
          </w:p>
        </w:tc>
        <w:tc>
          <w:tcPr>
            <w:tcW w:w="1890" w:type="dxa"/>
          </w:tcPr>
          <w:p w:rsidR="008D2911" w:rsidRDefault="008D2911" w:rsidP="00BB21C1">
            <w:pPr>
              <w:spacing w:after="0" w:line="240" w:lineRule="auto"/>
              <w:jc w:val="both"/>
              <w:rPr>
                <w:lang w:val="en-GB" w:eastAsia="zh-TW"/>
              </w:rPr>
            </w:pPr>
            <w:r>
              <w:rPr>
                <w:lang w:val="en-GB" w:eastAsia="zh-TW"/>
              </w:rPr>
              <w:t>D</w:t>
            </w:r>
            <w:r w:rsidR="005F55FE">
              <w:rPr>
                <w:lang w:val="en-GB" w:eastAsia="zh-TW"/>
              </w:rPr>
              <w:t xml:space="preserve">L </w:t>
            </w:r>
            <w:r w:rsidR="00BB21C1">
              <w:rPr>
                <w:lang w:val="en-GB" w:eastAsia="zh-TW"/>
              </w:rPr>
              <w:t>+ UL</w:t>
            </w:r>
          </w:p>
        </w:tc>
        <w:tc>
          <w:tcPr>
            <w:tcW w:w="4500" w:type="dxa"/>
          </w:tcPr>
          <w:p w:rsidR="004709F8" w:rsidRPr="00115F13" w:rsidRDefault="00BB21C1" w:rsidP="000E1FFD">
            <w:pPr>
              <w:pStyle w:val="ListParagraph"/>
              <w:numPr>
                <w:ilvl w:val="0"/>
                <w:numId w:val="29"/>
              </w:numPr>
              <w:spacing w:after="0" w:line="240" w:lineRule="auto"/>
              <w:ind w:left="252" w:hanging="180"/>
              <w:jc w:val="both"/>
              <w:rPr>
                <w:lang w:val="en-GB" w:eastAsia="zh-TW"/>
              </w:rPr>
            </w:pPr>
            <w:r>
              <w:rPr>
                <w:lang w:val="en-GB" w:eastAsia="zh-TW"/>
              </w:rPr>
              <w:t xml:space="preserve">RS </w:t>
            </w:r>
            <w:r w:rsidR="000E1FFD">
              <w:rPr>
                <w:lang w:val="en-GB" w:eastAsia="zh-TW"/>
              </w:rPr>
              <w:t>bandwidth</w:t>
            </w:r>
          </w:p>
        </w:tc>
      </w:tr>
    </w:tbl>
    <w:p w:rsidR="008D2911" w:rsidRDefault="008D2911" w:rsidP="003A111C">
      <w:pPr>
        <w:spacing w:after="0" w:line="240" w:lineRule="auto"/>
        <w:jc w:val="both"/>
        <w:rPr>
          <w:lang w:val="en-GB" w:eastAsia="zh-TW"/>
        </w:rPr>
      </w:pPr>
    </w:p>
    <w:p w:rsidR="00DB3121" w:rsidRPr="005F158B" w:rsidRDefault="00DB3121" w:rsidP="0036056C">
      <w:pPr>
        <w:spacing w:after="0" w:line="240" w:lineRule="auto"/>
        <w:rPr>
          <w:lang w:eastAsia="zh-TW"/>
        </w:rPr>
      </w:pPr>
    </w:p>
    <w:bookmarkEnd w:id="4"/>
    <w:bookmarkEnd w:id="5"/>
    <w:bookmarkEnd w:id="6"/>
    <w:bookmarkEnd w:id="7"/>
    <w:bookmarkEnd w:id="8"/>
    <w:bookmarkEnd w:id="9"/>
    <w:bookmarkEnd w:id="10"/>
    <w:p w:rsidR="00AB4008" w:rsidRDefault="00597B2A" w:rsidP="00AB4008">
      <w:pPr>
        <w:pStyle w:val="Heading2"/>
        <w:spacing w:before="0" w:after="120"/>
        <w:ind w:left="1138" w:hanging="1138"/>
        <w:rPr>
          <w:sz w:val="28"/>
          <w:szCs w:val="28"/>
        </w:rPr>
      </w:pPr>
      <w:r>
        <w:rPr>
          <w:sz w:val="28"/>
          <w:szCs w:val="28"/>
        </w:rPr>
        <w:t>2</w:t>
      </w:r>
      <w:r w:rsidR="00AB4008" w:rsidRPr="00AB4008">
        <w:rPr>
          <w:sz w:val="28"/>
          <w:szCs w:val="28"/>
        </w:rPr>
        <w:t>a</w:t>
      </w:r>
      <w:r w:rsidR="00AB4008">
        <w:rPr>
          <w:sz w:val="28"/>
          <w:szCs w:val="28"/>
        </w:rPr>
        <w:t xml:space="preserve"> </w:t>
      </w:r>
      <w:r w:rsidR="004C686D">
        <w:rPr>
          <w:sz w:val="28"/>
          <w:szCs w:val="28"/>
        </w:rPr>
        <w:t>Realization of l</w:t>
      </w:r>
      <w:r w:rsidR="00AB4008">
        <w:rPr>
          <w:sz w:val="28"/>
          <w:szCs w:val="28"/>
        </w:rPr>
        <w:t>arger RS transmission bandwidth</w:t>
      </w:r>
    </w:p>
    <w:p w:rsidR="00582AAA" w:rsidRDefault="00AB4008" w:rsidP="000D15A3">
      <w:pPr>
        <w:spacing w:after="0" w:line="240" w:lineRule="auto"/>
        <w:jc w:val="both"/>
        <w:rPr>
          <w:lang w:val="en-GB" w:eastAsia="en-US"/>
        </w:rPr>
      </w:pPr>
      <w:r>
        <w:rPr>
          <w:lang w:val="en-GB" w:eastAsia="en-US"/>
        </w:rPr>
        <w:t>The large transmission bandwidth can be derived in FR2. However, it is also beneficial to realize larger BW in FR1, depending on the scenario.</w:t>
      </w:r>
    </w:p>
    <w:p w:rsidR="002522E4" w:rsidRDefault="002522E4" w:rsidP="000D15A3">
      <w:pPr>
        <w:spacing w:after="0" w:line="240" w:lineRule="auto"/>
        <w:jc w:val="both"/>
        <w:rPr>
          <w:lang w:val="en-GB" w:eastAsia="en-US"/>
        </w:rPr>
      </w:pPr>
    </w:p>
    <w:p w:rsidR="002522E4" w:rsidRDefault="00443C22" w:rsidP="000D15A3">
      <w:pPr>
        <w:spacing w:after="0" w:line="240" w:lineRule="auto"/>
        <w:jc w:val="both"/>
        <w:rPr>
          <w:lang w:val="en-GB" w:eastAsia="en-US"/>
        </w:rPr>
      </w:pPr>
      <w:r>
        <w:rPr>
          <w:lang w:val="en-GB" w:eastAsia="en-US"/>
        </w:rPr>
        <w:t xml:space="preserve">The following two </w:t>
      </w:r>
      <w:r w:rsidR="002522E4">
        <w:rPr>
          <w:lang w:val="en-GB" w:eastAsia="en-US"/>
        </w:rPr>
        <w:t>solutions can be considered for deriving larger RS transmission bandwidth in FR1,</w:t>
      </w:r>
    </w:p>
    <w:p w:rsidR="002522E4" w:rsidRDefault="002522E4" w:rsidP="000D15A3">
      <w:pPr>
        <w:pStyle w:val="ListParagraph"/>
        <w:numPr>
          <w:ilvl w:val="0"/>
          <w:numId w:val="29"/>
        </w:numPr>
        <w:spacing w:after="0" w:line="240" w:lineRule="auto"/>
        <w:jc w:val="both"/>
        <w:rPr>
          <w:lang w:val="en-GB" w:eastAsia="en-US"/>
        </w:rPr>
      </w:pPr>
      <w:r>
        <w:rPr>
          <w:lang w:val="en-GB" w:eastAsia="en-US"/>
        </w:rPr>
        <w:t>Intra-band contiguous CA</w:t>
      </w:r>
      <w:r w:rsidR="009E7475">
        <w:rPr>
          <w:lang w:val="en-GB" w:eastAsia="en-US"/>
        </w:rPr>
        <w:t xml:space="preserve"> with channel spacing less than the nominal channel spacing</w:t>
      </w:r>
    </w:p>
    <w:p w:rsidR="009E7475" w:rsidRPr="002522E4" w:rsidRDefault="009E7475" w:rsidP="000D15A3">
      <w:pPr>
        <w:pStyle w:val="ListParagraph"/>
        <w:numPr>
          <w:ilvl w:val="0"/>
          <w:numId w:val="29"/>
        </w:numPr>
        <w:spacing w:after="0" w:line="240" w:lineRule="auto"/>
        <w:jc w:val="both"/>
        <w:rPr>
          <w:lang w:val="en-GB" w:eastAsia="en-US"/>
        </w:rPr>
      </w:pPr>
      <w:r>
        <w:rPr>
          <w:lang w:val="en-GB" w:eastAsia="en-US"/>
        </w:rPr>
        <w:t>The support of 120KHz SCS to obtain larger bandwidth for a component carrier</w:t>
      </w:r>
    </w:p>
    <w:p w:rsidR="00AB4008" w:rsidRDefault="00AB4008" w:rsidP="000D15A3">
      <w:pPr>
        <w:spacing w:after="0" w:line="240" w:lineRule="auto"/>
        <w:jc w:val="both"/>
        <w:rPr>
          <w:lang w:val="en-GB" w:eastAsia="en-US"/>
        </w:rPr>
      </w:pPr>
      <w:r>
        <w:rPr>
          <w:lang w:val="en-GB" w:eastAsia="en-US"/>
        </w:rPr>
        <w:t xml:space="preserve"> </w:t>
      </w:r>
    </w:p>
    <w:p w:rsidR="007A0A6A" w:rsidRDefault="007A0A6A" w:rsidP="000D15A3">
      <w:pPr>
        <w:spacing w:after="0" w:line="240" w:lineRule="auto"/>
        <w:jc w:val="both"/>
        <w:rPr>
          <w:lang w:val="en-GB" w:eastAsia="en-US"/>
        </w:rPr>
      </w:pPr>
      <w:r>
        <w:rPr>
          <w:lang w:val="en-GB" w:eastAsia="en-US"/>
        </w:rPr>
        <w:t>In 38.101-1,</w:t>
      </w:r>
      <w:r w:rsidR="009E7475">
        <w:rPr>
          <w:lang w:val="en-GB" w:eastAsia="en-US"/>
        </w:rPr>
        <w:t xml:space="preserve"> it is stated that,</w:t>
      </w:r>
    </w:p>
    <w:p w:rsidR="007A0A6A" w:rsidRPr="00443C22" w:rsidRDefault="007A0A6A" w:rsidP="000D15A3">
      <w:pPr>
        <w:spacing w:after="0" w:line="240" w:lineRule="auto"/>
        <w:jc w:val="both"/>
        <w:rPr>
          <w:lang w:val="en-GB" w:eastAsia="en-US"/>
        </w:rPr>
      </w:pPr>
    </w:p>
    <w:tbl>
      <w:tblPr>
        <w:tblStyle w:val="TableGrid"/>
        <w:tblW w:w="0" w:type="auto"/>
        <w:tblLook w:val="04A0" w:firstRow="1" w:lastRow="0" w:firstColumn="1" w:lastColumn="0" w:noHBand="0" w:noVBand="1"/>
      </w:tblPr>
      <w:tblGrid>
        <w:gridCol w:w="9629"/>
      </w:tblGrid>
      <w:tr w:rsidR="00443C22" w:rsidTr="00443C22">
        <w:tc>
          <w:tcPr>
            <w:tcW w:w="9629" w:type="dxa"/>
          </w:tcPr>
          <w:p w:rsidR="00443C22" w:rsidRDefault="00443C22" w:rsidP="00315004">
            <w:pPr>
              <w:spacing w:before="120" w:after="120" w:line="240" w:lineRule="auto"/>
              <w:jc w:val="both"/>
              <w:rPr>
                <w:lang w:val="en-GB" w:eastAsia="en-US"/>
              </w:rPr>
            </w:pPr>
            <w:r>
              <w:rPr>
                <w:i/>
              </w:rPr>
              <w:t>“</w:t>
            </w:r>
            <w:r w:rsidRPr="007A0A6A">
              <w:rPr>
                <w:i/>
              </w:rPr>
              <w:t xml:space="preserve">The channel spacing for intra-band contiguous carrier aggregation can be adjusted to any multiple of least common multiple of channel raster and sub-carrier spacing </w:t>
            </w:r>
            <w:r w:rsidRPr="00B33B64">
              <w:rPr>
                <w:i/>
                <w:u w:val="single"/>
              </w:rPr>
              <w:t>less than the nominal channel spacing</w:t>
            </w:r>
            <w:r w:rsidRPr="007A0A6A">
              <w:rPr>
                <w:i/>
              </w:rPr>
              <w:t xml:space="preserve"> to optimize performance in a particular deployment scenario</w:t>
            </w:r>
            <w:r>
              <w:rPr>
                <w:i/>
              </w:rPr>
              <w:t>”</w:t>
            </w:r>
          </w:p>
        </w:tc>
      </w:tr>
    </w:tbl>
    <w:p w:rsidR="007A0A6A" w:rsidRDefault="007A0A6A" w:rsidP="00582AAA">
      <w:pPr>
        <w:spacing w:after="0" w:line="240" w:lineRule="auto"/>
        <w:rPr>
          <w:lang w:val="en-GB" w:eastAsia="en-US"/>
        </w:rPr>
      </w:pPr>
    </w:p>
    <w:p w:rsidR="00E53312" w:rsidRDefault="00597B2A" w:rsidP="00E0116E">
      <w:pPr>
        <w:spacing w:after="0" w:line="240" w:lineRule="auto"/>
        <w:jc w:val="both"/>
        <w:rPr>
          <w:lang w:val="en-GB" w:eastAsia="en-US"/>
        </w:rPr>
      </w:pPr>
      <w:r>
        <w:rPr>
          <w:lang w:val="en-GB" w:eastAsia="en-US"/>
        </w:rPr>
        <w:lastRenderedPageBreak/>
        <w:t xml:space="preserve">The guard band causes the </w:t>
      </w:r>
      <w:r w:rsidR="00247E32">
        <w:rPr>
          <w:lang w:val="en-GB" w:eastAsia="en-US"/>
        </w:rPr>
        <w:t xml:space="preserve">discontinuous </w:t>
      </w:r>
      <w:r>
        <w:rPr>
          <w:lang w:val="en-GB" w:eastAsia="en-US"/>
        </w:rPr>
        <w:t xml:space="preserve">PRB </w:t>
      </w:r>
      <w:r w:rsidR="00247E32">
        <w:rPr>
          <w:lang w:val="en-GB" w:eastAsia="en-US"/>
        </w:rPr>
        <w:t xml:space="preserve">allocation </w:t>
      </w:r>
      <w:r>
        <w:rPr>
          <w:lang w:val="en-GB" w:eastAsia="en-US"/>
        </w:rPr>
        <w:t>across CCs, as shown in Fig. 2a-1</w:t>
      </w:r>
      <w:r w:rsidR="00E53312">
        <w:rPr>
          <w:lang w:val="en-GB" w:eastAsia="en-US"/>
        </w:rPr>
        <w:t xml:space="preserve">. Therefore, the impact of </w:t>
      </w:r>
      <w:r w:rsidR="00195197">
        <w:rPr>
          <w:lang w:val="en-GB" w:eastAsia="en-US"/>
        </w:rPr>
        <w:t>the “</w:t>
      </w:r>
      <w:r w:rsidR="00E53312">
        <w:rPr>
          <w:lang w:val="en-GB" w:eastAsia="en-US"/>
        </w:rPr>
        <w:t>discontinuous</w:t>
      </w:r>
      <w:r w:rsidR="00195197">
        <w:rPr>
          <w:lang w:val="en-GB" w:eastAsia="en-US"/>
        </w:rPr>
        <w:t>”</w:t>
      </w:r>
      <w:r w:rsidR="00E53312">
        <w:rPr>
          <w:lang w:val="en-GB" w:eastAsia="en-US"/>
        </w:rPr>
        <w:t xml:space="preserve"> width </w:t>
      </w:r>
      <w:r w:rsidR="000A04E7">
        <w:rPr>
          <w:lang w:val="en-GB" w:eastAsia="en-US"/>
        </w:rPr>
        <w:t xml:space="preserve">to the </w:t>
      </w:r>
      <w:r w:rsidR="008A102E">
        <w:rPr>
          <w:lang w:val="en-GB" w:eastAsia="en-US"/>
        </w:rPr>
        <w:t>channel impulse response estimation needs further investigation. Furthermore</w:t>
      </w:r>
      <w:r w:rsidR="00E53312">
        <w:rPr>
          <w:lang w:val="en-GB" w:eastAsia="en-US"/>
        </w:rPr>
        <w:t xml:space="preserve">, the </w:t>
      </w:r>
      <w:r w:rsidR="008A102E">
        <w:rPr>
          <w:lang w:val="en-GB" w:eastAsia="en-US"/>
        </w:rPr>
        <w:t xml:space="preserve">extent of the </w:t>
      </w:r>
      <w:r w:rsidR="00E53312">
        <w:rPr>
          <w:lang w:val="en-GB" w:eastAsia="en-US"/>
        </w:rPr>
        <w:t xml:space="preserve">timing offset and power imbalance among CCs </w:t>
      </w:r>
      <w:r w:rsidR="008A102E">
        <w:rPr>
          <w:lang w:val="en-GB" w:eastAsia="en-US"/>
        </w:rPr>
        <w:t xml:space="preserve">also needs to be </w:t>
      </w:r>
      <w:r w:rsidR="00E53312">
        <w:rPr>
          <w:lang w:val="en-GB" w:eastAsia="en-US"/>
        </w:rPr>
        <w:t>evaluated.</w:t>
      </w:r>
    </w:p>
    <w:p w:rsidR="00E0116E" w:rsidRDefault="00E0116E" w:rsidP="00E0116E">
      <w:pPr>
        <w:spacing w:after="0" w:line="240" w:lineRule="auto"/>
        <w:jc w:val="both"/>
        <w:rPr>
          <w:lang w:val="en-GB" w:eastAsia="en-US"/>
        </w:rPr>
      </w:pPr>
    </w:p>
    <w:p w:rsidR="00E0116E" w:rsidRDefault="00E0116E" w:rsidP="00E0116E">
      <w:pPr>
        <w:spacing w:after="0" w:line="240" w:lineRule="auto"/>
        <w:jc w:val="both"/>
        <w:rPr>
          <w:lang w:val="en-GB" w:eastAsia="en-US"/>
        </w:rPr>
      </w:pPr>
      <w:r>
        <w:rPr>
          <w:lang w:val="en-GB" w:eastAsia="en-US"/>
        </w:rPr>
        <w:t>Another possib</w:t>
      </w:r>
      <w:r w:rsidR="008277BB">
        <w:rPr>
          <w:lang w:val="en-GB" w:eastAsia="en-US"/>
        </w:rPr>
        <w:t xml:space="preserve">ility is </w:t>
      </w:r>
      <w:r>
        <w:rPr>
          <w:lang w:val="en-GB" w:eastAsia="en-US"/>
        </w:rPr>
        <w:t>to consider 120KHz SCS in FR1</w:t>
      </w:r>
      <w:r w:rsidR="008277BB">
        <w:rPr>
          <w:lang w:val="en-GB" w:eastAsia="en-US"/>
        </w:rPr>
        <w:t xml:space="preserve"> so that a single CC can be </w:t>
      </w:r>
      <w:r w:rsidR="000A04E7">
        <w:rPr>
          <w:lang w:val="en-GB" w:eastAsia="en-US"/>
        </w:rPr>
        <w:t xml:space="preserve">allocated </w:t>
      </w:r>
      <w:r w:rsidR="008277BB">
        <w:rPr>
          <w:lang w:val="en-GB" w:eastAsia="en-US"/>
        </w:rPr>
        <w:t>with larger bandwidth</w:t>
      </w:r>
      <w:r>
        <w:rPr>
          <w:lang w:val="en-GB" w:eastAsia="en-US"/>
        </w:rPr>
        <w:t xml:space="preserve">. </w:t>
      </w:r>
      <w:r w:rsidR="008277BB">
        <w:rPr>
          <w:lang w:val="en-GB" w:eastAsia="en-US"/>
        </w:rPr>
        <w:t xml:space="preserve">The shorter CP duration still </w:t>
      </w:r>
      <w:r>
        <w:rPr>
          <w:lang w:val="en-GB" w:eastAsia="en-US"/>
        </w:rPr>
        <w:t xml:space="preserve">could be feasible in IIOT scenario </w:t>
      </w:r>
      <w:r w:rsidR="008277BB">
        <w:rPr>
          <w:lang w:val="en-GB" w:eastAsia="en-US"/>
        </w:rPr>
        <w:t xml:space="preserve">for enabling both data transmission and positioning, </w:t>
      </w:r>
      <w:r>
        <w:rPr>
          <w:lang w:val="en-GB" w:eastAsia="en-US"/>
        </w:rPr>
        <w:t>since the propagation distance may not be too far as compared to the outdoor scenario.</w:t>
      </w:r>
    </w:p>
    <w:p w:rsidR="00E53312" w:rsidRDefault="00E53312" w:rsidP="00582AAA">
      <w:pPr>
        <w:spacing w:after="0" w:line="240" w:lineRule="auto"/>
        <w:rPr>
          <w:lang w:val="en-GB" w:eastAsia="en-US"/>
        </w:rPr>
      </w:pPr>
    </w:p>
    <w:p w:rsidR="00E53312" w:rsidRDefault="00E53312" w:rsidP="00E53312">
      <w:pPr>
        <w:spacing w:after="0" w:line="240" w:lineRule="auto"/>
        <w:jc w:val="center"/>
        <w:rPr>
          <w:lang w:val="en-GB" w:eastAsia="en-US"/>
        </w:rPr>
      </w:pPr>
      <w:r>
        <w:rPr>
          <w:noProof/>
        </w:rPr>
        <w:drawing>
          <wp:inline distT="0" distB="0" distL="0" distR="0">
            <wp:extent cx="3520440" cy="6858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0440" cy="685800"/>
                    </a:xfrm>
                    <a:prstGeom prst="rect">
                      <a:avLst/>
                    </a:prstGeom>
                  </pic:spPr>
                </pic:pic>
              </a:graphicData>
            </a:graphic>
          </wp:inline>
        </w:drawing>
      </w:r>
    </w:p>
    <w:p w:rsidR="007A0A6A" w:rsidRDefault="008B26CE" w:rsidP="008B26CE">
      <w:pPr>
        <w:spacing w:after="0" w:line="240" w:lineRule="auto"/>
        <w:rPr>
          <w:lang w:val="en-GB" w:eastAsia="en-US"/>
        </w:rPr>
      </w:pPr>
      <w:r>
        <w:rPr>
          <w:lang w:val="en-GB" w:eastAsia="en-US"/>
        </w:rPr>
        <w:t xml:space="preserve">                                     Fig. 2a-1,</w:t>
      </w:r>
    </w:p>
    <w:p w:rsidR="00AF7A28" w:rsidRDefault="00AF7A28" w:rsidP="00582AAA">
      <w:pPr>
        <w:spacing w:after="0" w:line="240" w:lineRule="auto"/>
        <w:rPr>
          <w:lang w:val="en-GB" w:eastAsia="en-US"/>
        </w:rPr>
      </w:pPr>
    </w:p>
    <w:p w:rsidR="00AF7A28" w:rsidRPr="00A51911" w:rsidRDefault="007F0127" w:rsidP="00582AAA">
      <w:pPr>
        <w:spacing w:after="0" w:line="240" w:lineRule="auto"/>
        <w:rPr>
          <w:sz w:val="20"/>
          <w:szCs w:val="20"/>
          <w:lang w:val="en-GB" w:eastAsia="en-US"/>
        </w:rPr>
      </w:pPr>
      <w:r w:rsidRPr="00A51911">
        <w:rPr>
          <w:b/>
          <w:sz w:val="20"/>
          <w:szCs w:val="20"/>
          <w:lang w:val="en-GB" w:eastAsia="en-US"/>
        </w:rPr>
        <w:t>Proposal 2a-1</w:t>
      </w:r>
      <w:r w:rsidRPr="00A51911">
        <w:rPr>
          <w:sz w:val="20"/>
          <w:szCs w:val="20"/>
          <w:lang w:val="en-GB" w:eastAsia="en-US"/>
        </w:rPr>
        <w:t>: Intra-band contiguous CA can be further studied as a solution to increase RS transmission bandwidth</w:t>
      </w:r>
    </w:p>
    <w:p w:rsidR="007F0127" w:rsidRPr="00A51911" w:rsidRDefault="007F0127" w:rsidP="00582AAA">
      <w:pPr>
        <w:spacing w:after="0" w:line="240" w:lineRule="auto"/>
        <w:rPr>
          <w:sz w:val="20"/>
          <w:szCs w:val="20"/>
          <w:lang w:val="en-GB" w:eastAsia="en-US"/>
        </w:rPr>
      </w:pPr>
    </w:p>
    <w:p w:rsidR="007F0127" w:rsidRPr="00A51911" w:rsidRDefault="007F0127" w:rsidP="00582AAA">
      <w:pPr>
        <w:spacing w:after="0" w:line="240" w:lineRule="auto"/>
        <w:rPr>
          <w:sz w:val="20"/>
          <w:szCs w:val="20"/>
          <w:lang w:val="en-GB" w:eastAsia="en-US"/>
        </w:rPr>
      </w:pPr>
      <w:r w:rsidRPr="00A51911">
        <w:rPr>
          <w:b/>
          <w:sz w:val="20"/>
          <w:szCs w:val="20"/>
          <w:lang w:val="en-GB" w:eastAsia="en-US"/>
        </w:rPr>
        <w:t>Proposal 2a-2</w:t>
      </w:r>
      <w:r w:rsidRPr="00A51911">
        <w:rPr>
          <w:sz w:val="20"/>
          <w:szCs w:val="20"/>
          <w:lang w:val="en-GB" w:eastAsia="en-US"/>
        </w:rPr>
        <w:t>: 120KHz SCS can be considered in FR1 to increase the maximum bandwidth for a carrier</w:t>
      </w:r>
    </w:p>
    <w:p w:rsidR="00AF7A28" w:rsidRPr="00AB4008" w:rsidRDefault="00AF7A28" w:rsidP="00582AAA">
      <w:pPr>
        <w:spacing w:after="0" w:line="240" w:lineRule="auto"/>
        <w:rPr>
          <w:lang w:val="en-GB" w:eastAsia="en-US"/>
        </w:rPr>
      </w:pPr>
    </w:p>
    <w:p w:rsidR="00AF7A28" w:rsidRDefault="00AF7A28" w:rsidP="00AF7A28">
      <w:pPr>
        <w:pStyle w:val="Heading2"/>
        <w:spacing w:before="0" w:after="120"/>
        <w:ind w:left="1138" w:hanging="1138"/>
        <w:rPr>
          <w:sz w:val="28"/>
          <w:szCs w:val="28"/>
        </w:rPr>
      </w:pPr>
      <w:r w:rsidRPr="00AF7A28">
        <w:rPr>
          <w:sz w:val="28"/>
          <w:szCs w:val="28"/>
        </w:rPr>
        <w:t>2b Implementation of advanced receiver for positioning</w:t>
      </w:r>
    </w:p>
    <w:p w:rsidR="00A12BD7" w:rsidRDefault="00A12BD7" w:rsidP="00B658F7">
      <w:pPr>
        <w:spacing w:after="0" w:line="240" w:lineRule="auto"/>
        <w:jc w:val="both"/>
        <w:rPr>
          <w:lang w:val="en-GB" w:eastAsia="en-US"/>
        </w:rPr>
      </w:pPr>
      <w:r>
        <w:rPr>
          <w:lang w:val="en-GB" w:eastAsia="en-US"/>
        </w:rPr>
        <w:t>The super resolution algorithm, such as MUSIC, ESPRIT</w:t>
      </w:r>
      <w:r w:rsidR="00D82996">
        <w:rPr>
          <w:lang w:val="en-GB" w:eastAsia="en-US"/>
        </w:rPr>
        <w:t xml:space="preserve">, Capon and Matrix Pencil under array signal processing area </w:t>
      </w:r>
      <w:r>
        <w:rPr>
          <w:lang w:val="en-GB" w:eastAsia="en-US"/>
        </w:rPr>
        <w:t xml:space="preserve">for AOA estimation, can be further extended for TOA estimation. </w:t>
      </w:r>
      <w:r w:rsidR="006B121F">
        <w:rPr>
          <w:lang w:val="en-GB" w:eastAsia="en-US"/>
        </w:rPr>
        <w:t xml:space="preserve">In [1], the proposed matrix pencil algorithm can outperform the conventional IFFT </w:t>
      </w:r>
      <w:r w:rsidR="00B658F7">
        <w:rPr>
          <w:lang w:val="en-GB" w:eastAsia="en-US"/>
        </w:rPr>
        <w:t>based method.</w:t>
      </w:r>
    </w:p>
    <w:p w:rsidR="00B658F7" w:rsidRDefault="00B658F7" w:rsidP="00B658F7">
      <w:pPr>
        <w:spacing w:after="0" w:line="240" w:lineRule="auto"/>
        <w:jc w:val="both"/>
        <w:rPr>
          <w:lang w:val="en-GB" w:eastAsia="en-US"/>
        </w:rPr>
      </w:pPr>
    </w:p>
    <w:p w:rsidR="00B658F7" w:rsidRDefault="00B658F7" w:rsidP="00B658F7">
      <w:pPr>
        <w:spacing w:after="0" w:line="240" w:lineRule="auto"/>
        <w:jc w:val="both"/>
        <w:rPr>
          <w:lang w:val="en-GB" w:eastAsia="en-US"/>
        </w:rPr>
      </w:pPr>
      <w:r>
        <w:rPr>
          <w:lang w:val="en-GB" w:eastAsia="en-US"/>
        </w:rPr>
        <w:t xml:space="preserve">We propose to study the accuracy improvement based on the super resolution algorithm </w:t>
      </w:r>
      <w:r w:rsidR="00D82996">
        <w:rPr>
          <w:lang w:val="en-GB" w:eastAsia="en-US"/>
        </w:rPr>
        <w:t xml:space="preserve">in order </w:t>
      </w:r>
      <w:r>
        <w:rPr>
          <w:lang w:val="en-GB" w:eastAsia="en-US"/>
        </w:rPr>
        <w:t xml:space="preserve">to identify whether it is a promising </w:t>
      </w:r>
      <w:r w:rsidR="00D82996">
        <w:rPr>
          <w:lang w:val="en-GB" w:eastAsia="en-US"/>
        </w:rPr>
        <w:t xml:space="preserve">and stable </w:t>
      </w:r>
      <w:r>
        <w:rPr>
          <w:lang w:val="en-GB" w:eastAsia="en-US"/>
        </w:rPr>
        <w:t xml:space="preserve">approach. It could be further left to RAN4 for defining the test case for the UE with the advanced receiver capability. </w:t>
      </w:r>
    </w:p>
    <w:p w:rsidR="00BF4C41" w:rsidRDefault="00BF4C41" w:rsidP="00B658F7">
      <w:pPr>
        <w:spacing w:after="0" w:line="240" w:lineRule="auto"/>
        <w:jc w:val="both"/>
        <w:rPr>
          <w:lang w:val="en-GB" w:eastAsia="en-US"/>
        </w:rPr>
      </w:pPr>
    </w:p>
    <w:p w:rsidR="00BF4C41" w:rsidRPr="00A51911" w:rsidRDefault="00B23C0A" w:rsidP="00B658F7">
      <w:pPr>
        <w:spacing w:after="0" w:line="240" w:lineRule="auto"/>
        <w:jc w:val="both"/>
        <w:rPr>
          <w:sz w:val="20"/>
          <w:szCs w:val="20"/>
          <w:lang w:val="en-GB" w:eastAsia="en-US"/>
        </w:rPr>
      </w:pPr>
      <w:r w:rsidRPr="00A51911">
        <w:rPr>
          <w:b/>
          <w:sz w:val="20"/>
          <w:szCs w:val="20"/>
          <w:lang w:val="en-GB" w:eastAsia="en-US"/>
        </w:rPr>
        <w:t>Proposal 2b-1</w:t>
      </w:r>
      <w:r w:rsidRPr="00A51911">
        <w:rPr>
          <w:sz w:val="20"/>
          <w:szCs w:val="20"/>
          <w:lang w:val="en-GB" w:eastAsia="en-US"/>
        </w:rPr>
        <w:t>: Study the accuracy improvement based on the super resolution algorithm in Rel-17 positioning study item</w:t>
      </w:r>
    </w:p>
    <w:p w:rsidR="00B658F7" w:rsidRPr="00A12BD7" w:rsidRDefault="00B658F7" w:rsidP="00B658F7">
      <w:pPr>
        <w:spacing w:after="0" w:line="240" w:lineRule="auto"/>
        <w:jc w:val="both"/>
        <w:rPr>
          <w:lang w:val="en-GB" w:eastAsia="en-US"/>
        </w:rPr>
      </w:pPr>
    </w:p>
    <w:p w:rsidR="00BF4C41" w:rsidRDefault="00BF4C41" w:rsidP="00BF4C41">
      <w:pPr>
        <w:pStyle w:val="Heading2"/>
        <w:spacing w:before="0" w:after="120"/>
        <w:ind w:left="1138" w:hanging="1138"/>
        <w:rPr>
          <w:sz w:val="28"/>
          <w:szCs w:val="28"/>
        </w:rPr>
      </w:pPr>
      <w:r w:rsidRPr="00BF4C41">
        <w:rPr>
          <w:sz w:val="28"/>
          <w:szCs w:val="28"/>
        </w:rPr>
        <w:t>2c Implementation of the first</w:t>
      </w:r>
      <w:r w:rsidR="00C03F1A">
        <w:rPr>
          <w:sz w:val="28"/>
          <w:szCs w:val="28"/>
        </w:rPr>
        <w:t>-</w:t>
      </w:r>
      <w:r w:rsidR="00826A3F">
        <w:rPr>
          <w:sz w:val="28"/>
          <w:szCs w:val="28"/>
        </w:rPr>
        <w:t xml:space="preserve">arrived </w:t>
      </w:r>
      <w:r w:rsidRPr="00BF4C41">
        <w:rPr>
          <w:sz w:val="28"/>
          <w:szCs w:val="28"/>
        </w:rPr>
        <w:t>path RSRP measurement</w:t>
      </w:r>
    </w:p>
    <w:p w:rsidR="00BF4C41" w:rsidRDefault="00BF4C41" w:rsidP="009F68B3">
      <w:pPr>
        <w:spacing w:after="0" w:line="240" w:lineRule="auto"/>
        <w:jc w:val="both"/>
        <w:rPr>
          <w:lang w:val="en-GB" w:eastAsia="en-US"/>
        </w:rPr>
      </w:pPr>
      <w:r>
        <w:rPr>
          <w:lang w:val="en-GB" w:eastAsia="en-US"/>
        </w:rPr>
        <w:t xml:space="preserve">The DL-AOD technique measures a number of RSRP from different TX beams of a certain TRP. The </w:t>
      </w:r>
      <w:r w:rsidR="009F68B3">
        <w:rPr>
          <w:lang w:val="en-GB" w:eastAsia="en-US"/>
        </w:rPr>
        <w:t xml:space="preserve">conventional </w:t>
      </w:r>
      <w:r>
        <w:rPr>
          <w:lang w:val="en-GB" w:eastAsia="en-US"/>
        </w:rPr>
        <w:t>RSRP</w:t>
      </w:r>
      <w:r w:rsidR="009F68B3">
        <w:rPr>
          <w:lang w:val="en-GB" w:eastAsia="en-US"/>
        </w:rPr>
        <w:t xml:space="preserve"> measurement is to measure the </w:t>
      </w:r>
      <w:r w:rsidR="00CB778A">
        <w:rPr>
          <w:lang w:val="en-GB" w:eastAsia="en-US"/>
        </w:rPr>
        <w:t xml:space="preserve">total power of multiple received </w:t>
      </w:r>
      <w:r w:rsidR="00C03F1A">
        <w:rPr>
          <w:lang w:val="en-GB" w:eastAsia="en-US"/>
        </w:rPr>
        <w:t xml:space="preserve">paths. Under NLOS scenario, it is not uncommon that the paths later than the first-arrived path </w:t>
      </w:r>
      <w:r w:rsidR="00B33C93">
        <w:rPr>
          <w:lang w:val="en-GB" w:eastAsia="en-US"/>
        </w:rPr>
        <w:t>are larger in terms of power. As such, the RSRP measurement could be dominated by these paths, making the bias of AOD estimation.</w:t>
      </w:r>
    </w:p>
    <w:p w:rsidR="009F68B3" w:rsidRDefault="009F68B3" w:rsidP="009F68B3">
      <w:pPr>
        <w:spacing w:after="0" w:line="240" w:lineRule="auto"/>
        <w:jc w:val="both"/>
        <w:rPr>
          <w:lang w:val="en-GB" w:eastAsia="en-US"/>
        </w:rPr>
      </w:pPr>
    </w:p>
    <w:p w:rsidR="009F68B3" w:rsidRDefault="009F68B3" w:rsidP="009F68B3">
      <w:pPr>
        <w:spacing w:after="0" w:line="240" w:lineRule="auto"/>
        <w:jc w:val="both"/>
        <w:rPr>
          <w:lang w:val="en-GB" w:eastAsia="en-US"/>
        </w:rPr>
      </w:pPr>
      <w:r>
        <w:rPr>
          <w:lang w:val="en-GB" w:eastAsia="en-US"/>
        </w:rPr>
        <w:t>To improve DL-AOD accuracy under NLOS scenario, another type of RSRP measurement by measuring the power of the first-arrived path can be further investigated in the study item.</w:t>
      </w:r>
    </w:p>
    <w:p w:rsidR="000F1193" w:rsidRDefault="000F1193" w:rsidP="009F68B3">
      <w:pPr>
        <w:spacing w:after="0" w:line="240" w:lineRule="auto"/>
        <w:jc w:val="both"/>
        <w:rPr>
          <w:lang w:val="en-GB" w:eastAsia="en-US"/>
        </w:rPr>
      </w:pPr>
    </w:p>
    <w:p w:rsidR="009F68B3" w:rsidRPr="00563389" w:rsidRDefault="00A72CF4" w:rsidP="009F68B3">
      <w:pPr>
        <w:spacing w:after="0" w:line="240" w:lineRule="auto"/>
        <w:jc w:val="both"/>
        <w:rPr>
          <w:sz w:val="20"/>
          <w:szCs w:val="20"/>
          <w:lang w:val="en-GB" w:eastAsia="en-US"/>
        </w:rPr>
      </w:pPr>
      <w:r w:rsidRPr="00563389">
        <w:rPr>
          <w:b/>
          <w:sz w:val="20"/>
          <w:szCs w:val="20"/>
          <w:lang w:val="en-GB" w:eastAsia="en-US"/>
        </w:rPr>
        <w:t>Proposal 2c-1</w:t>
      </w:r>
      <w:r w:rsidRPr="00563389">
        <w:rPr>
          <w:sz w:val="20"/>
          <w:szCs w:val="20"/>
          <w:lang w:val="en-GB" w:eastAsia="en-US"/>
        </w:rPr>
        <w:t>: Study the first-arrived path RSRP measurement for DL-AOD accuracy improvement in Rel-17 positioning study item</w:t>
      </w:r>
    </w:p>
    <w:p w:rsidR="00A72CF4" w:rsidRPr="00BF4C41" w:rsidRDefault="00A72CF4" w:rsidP="009F68B3">
      <w:pPr>
        <w:spacing w:after="0" w:line="240" w:lineRule="auto"/>
        <w:jc w:val="both"/>
        <w:rPr>
          <w:lang w:val="en-GB" w:eastAsia="en-US"/>
        </w:rPr>
      </w:pPr>
    </w:p>
    <w:p w:rsidR="000F1193" w:rsidRDefault="000F1193" w:rsidP="000F1193">
      <w:pPr>
        <w:pStyle w:val="Heading2"/>
        <w:spacing w:before="0" w:after="120"/>
        <w:ind w:left="1138" w:hanging="1138"/>
        <w:rPr>
          <w:sz w:val="28"/>
          <w:szCs w:val="28"/>
        </w:rPr>
      </w:pPr>
      <w:r w:rsidRPr="000F1193">
        <w:rPr>
          <w:sz w:val="28"/>
          <w:szCs w:val="28"/>
        </w:rPr>
        <w:t>2d N</w:t>
      </w:r>
      <w:r w:rsidR="00AD3C2F">
        <w:rPr>
          <w:sz w:val="28"/>
          <w:szCs w:val="28"/>
        </w:rPr>
        <w:t xml:space="preserve">ew measurement on </w:t>
      </w:r>
      <w:r w:rsidRPr="000F1193">
        <w:rPr>
          <w:sz w:val="28"/>
          <w:szCs w:val="28"/>
        </w:rPr>
        <w:t>carrier phase</w:t>
      </w:r>
    </w:p>
    <w:p w:rsidR="001078D0" w:rsidRDefault="001078D0" w:rsidP="00455E21">
      <w:pPr>
        <w:spacing w:after="0" w:line="240" w:lineRule="auto"/>
        <w:jc w:val="both"/>
        <w:rPr>
          <w:lang w:val="en-GB" w:eastAsia="en-US"/>
        </w:rPr>
      </w:pPr>
      <w:r>
        <w:rPr>
          <w:lang w:val="en-GB" w:eastAsia="en-US"/>
        </w:rPr>
        <w:t>The GNSS RTK technique, which is the RAT independent approach, has been supported in LTE.</w:t>
      </w:r>
      <w:r w:rsidR="00614484">
        <w:rPr>
          <w:lang w:val="en-GB" w:eastAsia="en-US"/>
        </w:rPr>
        <w:t xml:space="preserve"> The Bluetooth also supports the point-to-point </w:t>
      </w:r>
      <w:r w:rsidR="00455E21">
        <w:rPr>
          <w:lang w:val="en-GB" w:eastAsia="en-US"/>
        </w:rPr>
        <w:t xml:space="preserve">high accuracy </w:t>
      </w:r>
      <w:r w:rsidR="00614484">
        <w:rPr>
          <w:lang w:val="en-GB" w:eastAsia="en-US"/>
        </w:rPr>
        <w:t>distance measurement through the carrier phase measurement.</w:t>
      </w:r>
      <w:r w:rsidR="007E6A6B">
        <w:rPr>
          <w:lang w:val="en-GB" w:eastAsia="en-US"/>
        </w:rPr>
        <w:t xml:space="preserve"> Note that, the carrier phase measurement doesn’t require large RS transmission bandwidth.</w:t>
      </w:r>
    </w:p>
    <w:p w:rsidR="00445AA9" w:rsidRDefault="00445AA9" w:rsidP="00455E21">
      <w:pPr>
        <w:spacing w:after="0" w:line="240" w:lineRule="auto"/>
        <w:jc w:val="both"/>
        <w:rPr>
          <w:lang w:val="en-GB" w:eastAsia="en-US"/>
        </w:rPr>
      </w:pPr>
    </w:p>
    <w:p w:rsidR="007764D8" w:rsidRDefault="00445AA9" w:rsidP="00455E21">
      <w:pPr>
        <w:spacing w:after="0" w:line="240" w:lineRule="auto"/>
        <w:jc w:val="both"/>
        <w:rPr>
          <w:lang w:val="en-GB" w:eastAsia="en-US"/>
        </w:rPr>
      </w:pPr>
      <w:r>
        <w:rPr>
          <w:lang w:val="en-GB" w:eastAsia="en-US"/>
        </w:rPr>
        <w:t xml:space="preserve">The concern of integer ambiguity </w:t>
      </w:r>
      <w:r w:rsidR="001D0116">
        <w:rPr>
          <w:lang w:val="en-GB" w:eastAsia="en-US"/>
        </w:rPr>
        <w:t xml:space="preserve">under the scenario </w:t>
      </w:r>
      <w:r w:rsidR="00A72CF4">
        <w:rPr>
          <w:lang w:val="en-GB" w:eastAsia="en-US"/>
        </w:rPr>
        <w:t xml:space="preserve">when </w:t>
      </w:r>
      <w:r>
        <w:rPr>
          <w:lang w:val="en-GB" w:eastAsia="en-US"/>
        </w:rPr>
        <w:t>GNSS RTK</w:t>
      </w:r>
      <w:r w:rsidR="00A72CF4">
        <w:rPr>
          <w:lang w:val="en-GB" w:eastAsia="en-US"/>
        </w:rPr>
        <w:t xml:space="preserve"> is applied </w:t>
      </w:r>
      <w:r>
        <w:rPr>
          <w:lang w:val="en-GB" w:eastAsia="en-US"/>
        </w:rPr>
        <w:t>could be lessened</w:t>
      </w:r>
      <w:r w:rsidR="001D0116">
        <w:rPr>
          <w:lang w:val="en-GB" w:eastAsia="en-US"/>
        </w:rPr>
        <w:t xml:space="preserve"> under IIOT scenario, </w:t>
      </w:r>
      <w:r w:rsidR="00A72CF4">
        <w:rPr>
          <w:lang w:val="en-GB" w:eastAsia="en-US"/>
        </w:rPr>
        <w:t xml:space="preserve">because IIOT scenario </w:t>
      </w:r>
      <w:r w:rsidR="00455E21">
        <w:rPr>
          <w:lang w:val="en-GB" w:eastAsia="en-US"/>
        </w:rPr>
        <w:t xml:space="preserve">is a more compact deployment scenario. </w:t>
      </w:r>
      <w:r w:rsidR="00BC1283">
        <w:rPr>
          <w:lang w:val="en-GB" w:eastAsia="en-US"/>
        </w:rPr>
        <w:t xml:space="preserve">The system providing GNSS RTK may allocate reference stations on the ground for providing the phase reference for the near-by GPS </w:t>
      </w:r>
      <w:r w:rsidR="00BC1283">
        <w:rPr>
          <w:lang w:val="en-GB" w:eastAsia="en-US"/>
        </w:rPr>
        <w:lastRenderedPageBreak/>
        <w:t>receivers.</w:t>
      </w:r>
      <w:r w:rsidR="007764D8">
        <w:rPr>
          <w:lang w:val="en-GB" w:eastAsia="en-US"/>
        </w:rPr>
        <w:t xml:space="preserve"> And the “double difference” method is commonly used by the GPS receiver to remove the clock offset at both TX and RX side by leveraging the reference phase provided by the reference station.</w:t>
      </w:r>
    </w:p>
    <w:p w:rsidR="007764D8" w:rsidRDefault="007764D8" w:rsidP="00455E21">
      <w:pPr>
        <w:spacing w:after="0" w:line="240" w:lineRule="auto"/>
        <w:jc w:val="both"/>
        <w:rPr>
          <w:lang w:val="en-GB" w:eastAsia="en-US"/>
        </w:rPr>
      </w:pPr>
    </w:p>
    <w:p w:rsidR="00455E21" w:rsidRDefault="00BC1283" w:rsidP="00455E21">
      <w:pPr>
        <w:spacing w:after="0" w:line="240" w:lineRule="auto"/>
        <w:jc w:val="both"/>
        <w:rPr>
          <w:lang w:val="en-GB" w:eastAsia="en-US"/>
        </w:rPr>
      </w:pPr>
      <w:r>
        <w:rPr>
          <w:lang w:val="en-GB" w:eastAsia="en-US"/>
        </w:rPr>
        <w:t xml:space="preserve">The </w:t>
      </w:r>
      <w:r w:rsidR="009309AD">
        <w:rPr>
          <w:lang w:val="en-GB" w:eastAsia="en-US"/>
        </w:rPr>
        <w:t xml:space="preserve">GPS receiver </w:t>
      </w:r>
      <w:r>
        <w:rPr>
          <w:lang w:val="en-GB" w:eastAsia="en-US"/>
        </w:rPr>
        <w:t xml:space="preserve">may also measure 2 or 3 carrier frequencies transmitted from </w:t>
      </w:r>
      <w:r w:rsidR="007764D8">
        <w:rPr>
          <w:lang w:val="en-GB" w:eastAsia="en-US"/>
        </w:rPr>
        <w:t xml:space="preserve">each </w:t>
      </w:r>
      <w:r>
        <w:rPr>
          <w:lang w:val="en-GB" w:eastAsia="en-US"/>
        </w:rPr>
        <w:t>satellite to further improve the distance measurement.</w:t>
      </w:r>
      <w:r w:rsidR="007764D8">
        <w:rPr>
          <w:lang w:val="en-GB" w:eastAsia="en-US"/>
        </w:rPr>
        <w:t xml:space="preserve"> However the impairments such as the ionospheric delay and the tropospheric delay don’t need to be considered in IIOT scenario. </w:t>
      </w:r>
      <w:r w:rsidR="00B76DC9">
        <w:rPr>
          <w:lang w:val="en-GB" w:eastAsia="en-US"/>
        </w:rPr>
        <w:t xml:space="preserve">So we propose to leverage GNSS RTK and to further study </w:t>
      </w:r>
      <w:r w:rsidR="00455E21">
        <w:rPr>
          <w:lang w:val="en-GB" w:eastAsia="en-US"/>
        </w:rPr>
        <w:t>he following items,</w:t>
      </w:r>
    </w:p>
    <w:p w:rsidR="00B76DC9" w:rsidRDefault="00B76DC9" w:rsidP="00455E21">
      <w:pPr>
        <w:pStyle w:val="ListParagraph"/>
        <w:numPr>
          <w:ilvl w:val="0"/>
          <w:numId w:val="32"/>
        </w:numPr>
        <w:spacing w:after="0" w:line="240" w:lineRule="auto"/>
        <w:jc w:val="both"/>
        <w:rPr>
          <w:lang w:val="en-GB" w:eastAsia="en-US"/>
        </w:rPr>
      </w:pPr>
      <w:r>
        <w:rPr>
          <w:lang w:val="en-GB" w:eastAsia="en-US"/>
        </w:rPr>
        <w:t>Whether the reference station can be considered in IIOT scenario?</w:t>
      </w:r>
    </w:p>
    <w:p w:rsidR="00B76DC9" w:rsidRDefault="00B76DC9" w:rsidP="00455E21">
      <w:pPr>
        <w:pStyle w:val="ListParagraph"/>
        <w:numPr>
          <w:ilvl w:val="0"/>
          <w:numId w:val="32"/>
        </w:numPr>
        <w:spacing w:after="0" w:line="240" w:lineRule="auto"/>
        <w:jc w:val="both"/>
        <w:rPr>
          <w:lang w:val="en-GB" w:eastAsia="en-US"/>
        </w:rPr>
      </w:pPr>
      <w:r>
        <w:rPr>
          <w:lang w:val="en-GB" w:eastAsia="en-US"/>
        </w:rPr>
        <w:t>Whether the transmission of sinusoidal wave from each TRP for carrier phase measurement is needed, or the measurement can be performed implicitly?</w:t>
      </w:r>
    </w:p>
    <w:p w:rsidR="00455E21" w:rsidRDefault="00B76DC9" w:rsidP="00455E21">
      <w:pPr>
        <w:pStyle w:val="ListParagraph"/>
        <w:numPr>
          <w:ilvl w:val="0"/>
          <w:numId w:val="32"/>
        </w:numPr>
        <w:spacing w:after="0" w:line="240" w:lineRule="auto"/>
        <w:jc w:val="both"/>
        <w:rPr>
          <w:lang w:val="en-GB" w:eastAsia="en-US"/>
        </w:rPr>
      </w:pPr>
      <w:r>
        <w:rPr>
          <w:lang w:val="en-GB" w:eastAsia="en-US"/>
        </w:rPr>
        <w:t xml:space="preserve">How many </w:t>
      </w:r>
      <w:r w:rsidR="00455E21" w:rsidRPr="00455E21">
        <w:rPr>
          <w:lang w:val="en-GB" w:eastAsia="en-US"/>
        </w:rPr>
        <w:t xml:space="preserve">frequency points </w:t>
      </w:r>
      <w:r>
        <w:rPr>
          <w:lang w:val="en-GB" w:eastAsia="en-US"/>
        </w:rPr>
        <w:t>need to be measured?</w:t>
      </w:r>
    </w:p>
    <w:p w:rsidR="00455E21" w:rsidRDefault="0066023B" w:rsidP="00455E21">
      <w:pPr>
        <w:pStyle w:val="ListParagraph"/>
        <w:numPr>
          <w:ilvl w:val="0"/>
          <w:numId w:val="32"/>
        </w:numPr>
        <w:spacing w:after="0" w:line="240" w:lineRule="auto"/>
        <w:jc w:val="both"/>
        <w:rPr>
          <w:lang w:val="en-GB" w:eastAsia="en-US"/>
        </w:rPr>
      </w:pPr>
      <w:r>
        <w:rPr>
          <w:lang w:val="en-GB" w:eastAsia="en-US"/>
        </w:rPr>
        <w:t xml:space="preserve">What is the proper </w:t>
      </w:r>
      <w:r w:rsidR="00455E21" w:rsidRPr="00455E21">
        <w:rPr>
          <w:lang w:val="en-GB" w:eastAsia="en-US"/>
        </w:rPr>
        <w:t>frequency spaci</w:t>
      </w:r>
      <w:r w:rsidR="00455E21">
        <w:rPr>
          <w:lang w:val="en-GB" w:eastAsia="en-US"/>
        </w:rPr>
        <w:t>ng between two frequency points</w:t>
      </w:r>
      <w:r>
        <w:rPr>
          <w:lang w:val="en-GB" w:eastAsia="en-US"/>
        </w:rPr>
        <w:t>?</w:t>
      </w:r>
      <w:r w:rsidR="00455E21" w:rsidRPr="00455E21">
        <w:rPr>
          <w:lang w:val="en-GB" w:eastAsia="en-US"/>
        </w:rPr>
        <w:t xml:space="preserve">  </w:t>
      </w:r>
    </w:p>
    <w:p w:rsidR="001D795B" w:rsidRDefault="0066023B" w:rsidP="00455E21">
      <w:pPr>
        <w:pStyle w:val="ListParagraph"/>
        <w:numPr>
          <w:ilvl w:val="0"/>
          <w:numId w:val="32"/>
        </w:numPr>
        <w:spacing w:after="0" w:line="240" w:lineRule="auto"/>
        <w:jc w:val="both"/>
        <w:rPr>
          <w:lang w:val="en-GB" w:eastAsia="en-US"/>
        </w:rPr>
      </w:pPr>
      <w:r>
        <w:rPr>
          <w:lang w:val="en-GB" w:eastAsia="en-US"/>
        </w:rPr>
        <w:t xml:space="preserve">What is the </w:t>
      </w:r>
      <w:r w:rsidR="00455E21" w:rsidRPr="00455E21">
        <w:rPr>
          <w:lang w:val="en-GB" w:eastAsia="en-US"/>
        </w:rPr>
        <w:t>impact of</w:t>
      </w:r>
      <w:r w:rsidR="00455E21">
        <w:rPr>
          <w:lang w:val="en-GB" w:eastAsia="en-US"/>
        </w:rPr>
        <w:t xml:space="preserve"> frequency drift, multipaths, and the initial phase difference between TX and RX</w:t>
      </w:r>
      <w:r>
        <w:rPr>
          <w:lang w:val="en-GB" w:eastAsia="en-US"/>
        </w:rPr>
        <w:t>, and how to resolve it?</w:t>
      </w:r>
    </w:p>
    <w:p w:rsidR="00A72CF4" w:rsidRDefault="00A72CF4" w:rsidP="00A72CF4">
      <w:pPr>
        <w:spacing w:after="0" w:line="240" w:lineRule="auto"/>
        <w:jc w:val="both"/>
        <w:rPr>
          <w:lang w:val="en-GB" w:eastAsia="en-US"/>
        </w:rPr>
      </w:pPr>
    </w:p>
    <w:p w:rsidR="00A72CF4" w:rsidRPr="00563389" w:rsidRDefault="00A72CF4" w:rsidP="00A72CF4">
      <w:pPr>
        <w:spacing w:after="0" w:line="240" w:lineRule="auto"/>
        <w:jc w:val="both"/>
        <w:rPr>
          <w:sz w:val="20"/>
          <w:szCs w:val="20"/>
          <w:lang w:val="en-GB" w:eastAsia="en-US"/>
        </w:rPr>
      </w:pPr>
      <w:r w:rsidRPr="00563389">
        <w:rPr>
          <w:b/>
          <w:sz w:val="20"/>
          <w:szCs w:val="20"/>
          <w:lang w:val="en-GB" w:eastAsia="en-US"/>
        </w:rPr>
        <w:t>Proposal 2d-1</w:t>
      </w:r>
      <w:r w:rsidRPr="00563389">
        <w:rPr>
          <w:sz w:val="20"/>
          <w:szCs w:val="20"/>
          <w:lang w:val="en-GB" w:eastAsia="en-US"/>
        </w:rPr>
        <w:t xml:space="preserve">: </w:t>
      </w:r>
      <w:r w:rsidR="00404D7B" w:rsidRPr="00563389">
        <w:rPr>
          <w:sz w:val="20"/>
          <w:szCs w:val="20"/>
          <w:lang w:val="en-GB" w:eastAsia="en-US"/>
        </w:rPr>
        <w:t>Study carrier phase measurement in Rel-17 positioning study item</w:t>
      </w:r>
    </w:p>
    <w:p w:rsidR="00445AA9" w:rsidRPr="00A72CF4" w:rsidRDefault="00455E21" w:rsidP="00A72CF4">
      <w:pPr>
        <w:spacing w:after="0" w:line="240" w:lineRule="auto"/>
        <w:jc w:val="both"/>
        <w:rPr>
          <w:lang w:val="en-GB" w:eastAsia="en-US"/>
        </w:rPr>
      </w:pPr>
      <w:r w:rsidRPr="00A72CF4">
        <w:rPr>
          <w:lang w:val="en-GB" w:eastAsia="en-US"/>
        </w:rPr>
        <w:t xml:space="preserve"> </w:t>
      </w:r>
      <w:r w:rsidR="00445AA9" w:rsidRPr="00A72CF4">
        <w:rPr>
          <w:lang w:val="en-GB" w:eastAsia="en-US"/>
        </w:rPr>
        <w:t xml:space="preserve"> </w:t>
      </w:r>
    </w:p>
    <w:p w:rsidR="00E22AEC" w:rsidRPr="004D5345" w:rsidRDefault="001D795B" w:rsidP="00EB7A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On-demand RS design</w:t>
      </w:r>
    </w:p>
    <w:p w:rsidR="00CB1E86" w:rsidRDefault="001D795B" w:rsidP="00CB1E86">
      <w:pPr>
        <w:spacing w:after="0" w:line="240" w:lineRule="auto"/>
        <w:jc w:val="both"/>
        <w:rPr>
          <w:lang w:val="en-GB" w:eastAsia="en-US"/>
        </w:rPr>
      </w:pPr>
      <w:r>
        <w:rPr>
          <w:lang w:val="en-GB" w:eastAsia="en-US"/>
        </w:rPr>
        <w:t>We consider on-demand RS as a means for the UE to</w:t>
      </w:r>
      <w:r w:rsidR="007E6A6B">
        <w:rPr>
          <w:lang w:val="en-GB" w:eastAsia="en-US"/>
        </w:rPr>
        <w:t xml:space="preserve"> facilitate </w:t>
      </w:r>
      <w:r>
        <w:rPr>
          <w:lang w:val="en-GB" w:eastAsia="en-US"/>
        </w:rPr>
        <w:t>certain measurement.</w:t>
      </w:r>
      <w:r w:rsidR="00966B96">
        <w:rPr>
          <w:lang w:val="en-GB" w:eastAsia="en-US"/>
        </w:rPr>
        <w:t xml:space="preserve"> For example, for the LOS/NLOS detection, the UE may request the TRP to transmit RS from two polarizations, or from different frequency bands.</w:t>
      </w:r>
    </w:p>
    <w:p w:rsidR="00966B96" w:rsidRDefault="00966B96" w:rsidP="00CB1E86">
      <w:pPr>
        <w:spacing w:after="0" w:line="240" w:lineRule="auto"/>
        <w:jc w:val="both"/>
        <w:rPr>
          <w:lang w:val="en-GB" w:eastAsia="en-US"/>
        </w:rPr>
      </w:pPr>
    </w:p>
    <w:p w:rsidR="00CE1449" w:rsidRDefault="00966B96" w:rsidP="00CB1E86">
      <w:pPr>
        <w:spacing w:after="0" w:line="240" w:lineRule="auto"/>
        <w:jc w:val="both"/>
        <w:rPr>
          <w:lang w:val="en-GB" w:eastAsia="en-US"/>
        </w:rPr>
      </w:pPr>
      <w:r>
        <w:rPr>
          <w:lang w:val="en-GB" w:eastAsia="en-US"/>
        </w:rPr>
        <w:t>The carrier phase measurement can also be realized through the on-demand RS.</w:t>
      </w:r>
      <w:r w:rsidR="003609E2">
        <w:rPr>
          <w:lang w:val="en-GB" w:eastAsia="en-US"/>
        </w:rPr>
        <w:t xml:space="preserve"> For example, after perfoming the RTT measurement, the UE can further measure the phase difference from multiple frequency points to improve the accuracy.</w:t>
      </w:r>
    </w:p>
    <w:p w:rsidR="00966B96" w:rsidRDefault="00966B96" w:rsidP="00CB1E86">
      <w:pPr>
        <w:spacing w:after="0" w:line="240" w:lineRule="auto"/>
        <w:jc w:val="both"/>
        <w:rPr>
          <w:lang w:val="en-GB" w:eastAsia="en-US"/>
        </w:rPr>
      </w:pPr>
      <w:r>
        <w:rPr>
          <w:lang w:val="en-GB" w:eastAsia="en-US"/>
        </w:rPr>
        <w:t xml:space="preserve"> </w:t>
      </w:r>
    </w:p>
    <w:p w:rsidR="00DE2758" w:rsidRPr="00563389" w:rsidRDefault="00DE2758" w:rsidP="00CB1E86">
      <w:pPr>
        <w:spacing w:after="0" w:line="240" w:lineRule="auto"/>
        <w:jc w:val="both"/>
        <w:rPr>
          <w:sz w:val="20"/>
          <w:szCs w:val="20"/>
          <w:lang w:val="en-GB" w:eastAsia="en-US"/>
        </w:rPr>
      </w:pPr>
      <w:r w:rsidRPr="00563389">
        <w:rPr>
          <w:b/>
          <w:sz w:val="20"/>
          <w:szCs w:val="20"/>
          <w:lang w:val="en-GB" w:eastAsia="en-US"/>
        </w:rPr>
        <w:t>Observation 3-1</w:t>
      </w:r>
      <w:r w:rsidRPr="00563389">
        <w:rPr>
          <w:sz w:val="20"/>
          <w:szCs w:val="20"/>
          <w:lang w:val="en-GB" w:eastAsia="en-US"/>
        </w:rPr>
        <w:t>: On-demand RS can be treated as a means for the UE to facilitate certain measurement</w:t>
      </w:r>
    </w:p>
    <w:p w:rsidR="00DE2758" w:rsidRPr="00563389" w:rsidRDefault="00DE2758" w:rsidP="00CB1E86">
      <w:pPr>
        <w:spacing w:after="0" w:line="240" w:lineRule="auto"/>
        <w:jc w:val="both"/>
        <w:rPr>
          <w:sz w:val="20"/>
          <w:szCs w:val="20"/>
          <w:lang w:val="en-GB" w:eastAsia="en-US"/>
        </w:rPr>
      </w:pPr>
    </w:p>
    <w:p w:rsidR="00DE2758" w:rsidRPr="00563389" w:rsidRDefault="00DE2758" w:rsidP="00CB1E86">
      <w:pPr>
        <w:spacing w:after="0" w:line="240" w:lineRule="auto"/>
        <w:jc w:val="both"/>
        <w:rPr>
          <w:sz w:val="20"/>
          <w:szCs w:val="20"/>
          <w:lang w:val="en-GB" w:eastAsia="en-US"/>
        </w:rPr>
      </w:pPr>
      <w:r w:rsidRPr="00563389">
        <w:rPr>
          <w:b/>
          <w:sz w:val="20"/>
          <w:szCs w:val="20"/>
          <w:lang w:val="en-GB" w:eastAsia="en-US"/>
        </w:rPr>
        <w:t>Observation 3-2</w:t>
      </w:r>
      <w:r w:rsidRPr="00563389">
        <w:rPr>
          <w:sz w:val="20"/>
          <w:szCs w:val="20"/>
          <w:lang w:val="en-GB" w:eastAsia="en-US"/>
        </w:rPr>
        <w:t>: The signal for carrier phase measurement can be transmitted through on-demand RS</w:t>
      </w:r>
    </w:p>
    <w:p w:rsidR="001D795B" w:rsidRPr="00455E21" w:rsidRDefault="001D795B" w:rsidP="001D795B">
      <w:pPr>
        <w:pStyle w:val="ListParagraph"/>
        <w:spacing w:after="0" w:line="240" w:lineRule="auto"/>
        <w:jc w:val="both"/>
        <w:rPr>
          <w:lang w:val="en-GB" w:eastAsia="en-US"/>
        </w:rPr>
      </w:pPr>
      <w:r w:rsidRPr="00455E21">
        <w:rPr>
          <w:lang w:val="en-GB" w:eastAsia="en-US"/>
        </w:rPr>
        <w:t xml:space="preserve">  </w:t>
      </w:r>
    </w:p>
    <w:p w:rsidR="001D795B" w:rsidRPr="004D5345" w:rsidRDefault="002E08FA" w:rsidP="001D795B">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Enhancement o</w:t>
      </w:r>
      <w:r w:rsidR="007C2FBF">
        <w:rPr>
          <w:rFonts w:eastAsia="新細明體"/>
          <w:sz w:val="32"/>
          <w:szCs w:val="32"/>
          <w:lang w:eastAsia="zh-TW"/>
        </w:rPr>
        <w:t>n</w:t>
      </w:r>
      <w:r>
        <w:rPr>
          <w:rFonts w:eastAsia="新細明體"/>
          <w:sz w:val="32"/>
          <w:szCs w:val="32"/>
          <w:lang w:eastAsia="zh-TW"/>
        </w:rPr>
        <w:t xml:space="preserve"> Rel-16 RS for positioning</w:t>
      </w:r>
    </w:p>
    <w:p w:rsidR="001D795B" w:rsidRDefault="002E08FA" w:rsidP="001D795B">
      <w:pPr>
        <w:spacing w:after="0" w:line="240" w:lineRule="auto"/>
        <w:jc w:val="both"/>
        <w:rPr>
          <w:lang w:val="en-GB" w:eastAsia="en-US"/>
        </w:rPr>
      </w:pPr>
      <w:r>
        <w:rPr>
          <w:lang w:val="en-GB" w:eastAsia="en-US"/>
        </w:rPr>
        <w:t xml:space="preserve">The Rel-16 SRS for positioning utilizes the staggering structure to provide larger observation range for the receiver. However, the time domain cyclic shift pattern designed for the staggering structure is not supported in Rel-16. This means, for UE multiplexing purpose, the Rel-15 time domain cyclic shift pattern designed for the </w:t>
      </w:r>
      <w:r w:rsidR="00F44D9A">
        <w:rPr>
          <w:lang w:val="en-GB" w:eastAsia="en-US"/>
        </w:rPr>
        <w:t xml:space="preserve">Rel-15 </w:t>
      </w:r>
      <w:r>
        <w:rPr>
          <w:lang w:val="en-GB" w:eastAsia="en-US"/>
        </w:rPr>
        <w:t xml:space="preserve">non-staggering SRS structure would be applied to the </w:t>
      </w:r>
      <w:r w:rsidR="00F44D9A">
        <w:rPr>
          <w:lang w:val="en-GB" w:eastAsia="en-US"/>
        </w:rPr>
        <w:t xml:space="preserve">Rel-16 </w:t>
      </w:r>
      <w:r w:rsidR="00C34B08">
        <w:rPr>
          <w:lang w:val="en-GB" w:eastAsia="en-US"/>
        </w:rPr>
        <w:t xml:space="preserve">SRS with staggering </w:t>
      </w:r>
      <w:r>
        <w:rPr>
          <w:lang w:val="en-GB" w:eastAsia="en-US"/>
        </w:rPr>
        <w:t xml:space="preserve">structure. </w:t>
      </w:r>
    </w:p>
    <w:p w:rsidR="00D76F80" w:rsidRDefault="00D76F80" w:rsidP="001D795B">
      <w:pPr>
        <w:spacing w:after="0" w:line="240" w:lineRule="auto"/>
        <w:jc w:val="both"/>
        <w:rPr>
          <w:lang w:val="en-GB" w:eastAsia="en-US"/>
        </w:rPr>
      </w:pPr>
    </w:p>
    <w:p w:rsidR="00D76F80" w:rsidRDefault="00D76F80" w:rsidP="001D795B">
      <w:pPr>
        <w:spacing w:after="0" w:line="240" w:lineRule="auto"/>
        <w:jc w:val="both"/>
        <w:rPr>
          <w:lang w:val="en-GB" w:eastAsia="en-US"/>
        </w:rPr>
      </w:pPr>
      <w:r>
        <w:rPr>
          <w:lang w:val="en-GB" w:eastAsia="en-US"/>
        </w:rPr>
        <w:t>There are two solutions</w:t>
      </w:r>
      <w:r w:rsidR="00EF2CE2">
        <w:rPr>
          <w:lang w:val="en-GB" w:eastAsia="en-US"/>
        </w:rPr>
        <w:t xml:space="preserve"> to simultaneously increase UE multiplexing capacity and allocate each UE properly,</w:t>
      </w:r>
    </w:p>
    <w:p w:rsidR="00D76F80" w:rsidRDefault="00043A00" w:rsidP="00D76F80">
      <w:pPr>
        <w:pStyle w:val="ListParagraph"/>
        <w:numPr>
          <w:ilvl w:val="0"/>
          <w:numId w:val="33"/>
        </w:numPr>
        <w:spacing w:after="0" w:line="240" w:lineRule="auto"/>
        <w:jc w:val="both"/>
        <w:rPr>
          <w:lang w:val="en-GB" w:eastAsia="zh-TW"/>
        </w:rPr>
      </w:pPr>
      <w:r>
        <w:rPr>
          <w:lang w:val="en-GB" w:eastAsia="zh-TW"/>
        </w:rPr>
        <w:t>The amount of the phase rotation applied to the REs across symbols with SRS transmission may follow the order of occupied subcarriers. Fig. 4-1 and 4-2 show the examples</w:t>
      </w:r>
    </w:p>
    <w:p w:rsidR="0032162E" w:rsidRDefault="00EF2CE2" w:rsidP="0032162E">
      <w:pPr>
        <w:pStyle w:val="ListParagraph"/>
        <w:numPr>
          <w:ilvl w:val="0"/>
          <w:numId w:val="33"/>
        </w:numPr>
        <w:spacing w:after="0" w:line="240" w:lineRule="auto"/>
        <w:jc w:val="both"/>
        <w:rPr>
          <w:lang w:val="en-GB" w:eastAsia="zh-TW"/>
        </w:rPr>
      </w:pPr>
      <w:r>
        <w:rPr>
          <w:lang w:val="en-GB" w:eastAsia="zh-TW"/>
        </w:rPr>
        <w:t>I</w:t>
      </w:r>
      <w:r w:rsidR="0032162E">
        <w:rPr>
          <w:lang w:val="en-GB" w:eastAsia="zh-TW"/>
        </w:rPr>
        <w:t>ncrease the maximum cyc</w:t>
      </w:r>
      <w:r>
        <w:rPr>
          <w:lang w:val="en-GB" w:eastAsia="zh-TW"/>
        </w:rPr>
        <w:t xml:space="preserve">lic shift number for each comb. It may </w:t>
      </w:r>
      <w:r w:rsidR="0032162E">
        <w:rPr>
          <w:lang w:val="en-GB" w:eastAsia="zh-TW"/>
        </w:rPr>
        <w:t>depend</w:t>
      </w:r>
      <w:r>
        <w:rPr>
          <w:lang w:val="en-GB" w:eastAsia="zh-TW"/>
        </w:rPr>
        <w:t xml:space="preserve"> </w:t>
      </w:r>
      <w:r w:rsidR="0032162E">
        <w:rPr>
          <w:lang w:val="en-GB" w:eastAsia="zh-TW"/>
        </w:rPr>
        <w:t>on the staggering level (full staggering or partial staggering)</w:t>
      </w:r>
    </w:p>
    <w:p w:rsidR="00CD14B8" w:rsidRDefault="00CD14B8" w:rsidP="00CD14B8">
      <w:pPr>
        <w:spacing w:after="0" w:line="240" w:lineRule="auto"/>
        <w:jc w:val="both"/>
        <w:rPr>
          <w:lang w:val="en-GB" w:eastAsia="zh-TW"/>
        </w:rPr>
      </w:pPr>
    </w:p>
    <w:p w:rsidR="006F19D2" w:rsidRDefault="00CD14B8" w:rsidP="00CD14B8">
      <w:pPr>
        <w:spacing w:after="0" w:line="240" w:lineRule="auto"/>
        <w:jc w:val="both"/>
        <w:rPr>
          <w:lang w:val="en-GB" w:eastAsia="zh-TW"/>
        </w:rPr>
      </w:pPr>
      <w:r>
        <w:rPr>
          <w:lang w:val="en-GB" w:eastAsia="zh-TW"/>
        </w:rPr>
        <w:t xml:space="preserve">The existing maximum cyclic shift number for comb-4 SRS is 12, which means, </w:t>
      </w:r>
      <w:r w:rsidR="006F19D2">
        <w:rPr>
          <w:lang w:val="en-GB" w:eastAsia="zh-TW"/>
        </w:rPr>
        <w:t xml:space="preserve">when 12 UEs are multiplexed together in a comb, each UE </w:t>
      </w:r>
      <w:r>
        <w:rPr>
          <w:lang w:val="en-GB" w:eastAsia="zh-TW"/>
        </w:rPr>
        <w:t xml:space="preserve">is allocated within 1/48 of OFDM symbol time </w:t>
      </w:r>
      <w:r w:rsidR="00BA370D">
        <w:rPr>
          <w:lang w:val="en-GB" w:eastAsia="zh-TW"/>
        </w:rPr>
        <w:t>duration</w:t>
      </w:r>
      <w:r w:rsidR="006F19D2">
        <w:rPr>
          <w:lang w:val="en-GB" w:eastAsia="zh-TW"/>
        </w:rPr>
        <w:t>, since the comb-4 non-staggering structure provides the observation range of ¼ of OFDM symbol time.</w:t>
      </w:r>
    </w:p>
    <w:p w:rsidR="006F19D2" w:rsidRDefault="006F19D2" w:rsidP="00CD14B8">
      <w:pPr>
        <w:spacing w:after="0" w:line="240" w:lineRule="auto"/>
        <w:jc w:val="both"/>
        <w:rPr>
          <w:lang w:val="en-GB" w:eastAsia="zh-TW"/>
        </w:rPr>
      </w:pPr>
    </w:p>
    <w:p w:rsidR="008F458E" w:rsidRDefault="006F19D2" w:rsidP="00CD14B8">
      <w:pPr>
        <w:spacing w:after="0" w:line="240" w:lineRule="auto"/>
        <w:jc w:val="both"/>
        <w:rPr>
          <w:lang w:val="en-GB" w:eastAsia="zh-TW"/>
        </w:rPr>
      </w:pPr>
      <w:r>
        <w:rPr>
          <w:lang w:val="en-GB" w:eastAsia="zh-TW"/>
        </w:rPr>
        <w:t xml:space="preserve">For comb-4 staggering structure with 2 symbols, </w:t>
      </w:r>
      <w:r w:rsidR="00BA370D">
        <w:rPr>
          <w:lang w:val="en-GB" w:eastAsia="zh-TW"/>
        </w:rPr>
        <w:t>the observation range is extended to become ½ of OFDM symbol time for each comb. Then it allows the allocate 24 UEs to maintain same duration as before. It is equivalent to increase the maximum cyclic shift number from 12 to 24.</w:t>
      </w:r>
      <w:r w:rsidR="00B15DE7">
        <w:rPr>
          <w:lang w:val="en-GB" w:eastAsia="zh-TW"/>
        </w:rPr>
        <w:t xml:space="preserve"> Similarly for comb-4 staggering structure with 4 symbols, the maximum cyclic shift number can be increasing to become 48.</w:t>
      </w:r>
    </w:p>
    <w:p w:rsidR="00E9435B" w:rsidRDefault="00E9435B" w:rsidP="00CD14B8">
      <w:pPr>
        <w:spacing w:after="0" w:line="240" w:lineRule="auto"/>
        <w:jc w:val="both"/>
        <w:rPr>
          <w:lang w:val="en-GB" w:eastAsia="zh-TW"/>
        </w:rPr>
      </w:pPr>
    </w:p>
    <w:p w:rsidR="008F458E" w:rsidRPr="00563389" w:rsidRDefault="008F458E" w:rsidP="00CD14B8">
      <w:pPr>
        <w:spacing w:after="0" w:line="240" w:lineRule="auto"/>
        <w:jc w:val="both"/>
        <w:rPr>
          <w:sz w:val="20"/>
          <w:szCs w:val="20"/>
          <w:lang w:val="en-GB" w:eastAsia="zh-TW"/>
        </w:rPr>
      </w:pPr>
      <w:r w:rsidRPr="00563389">
        <w:rPr>
          <w:b/>
          <w:sz w:val="20"/>
          <w:szCs w:val="20"/>
          <w:lang w:val="en-GB" w:eastAsia="zh-TW"/>
        </w:rPr>
        <w:t>Proposal 4-1</w:t>
      </w:r>
      <w:r w:rsidRPr="00563389">
        <w:rPr>
          <w:sz w:val="20"/>
          <w:szCs w:val="20"/>
          <w:lang w:val="en-GB" w:eastAsia="zh-TW"/>
        </w:rPr>
        <w:t>: Increase the maximum cyclic shift number for each comb for the staggering SRS structure</w:t>
      </w:r>
    </w:p>
    <w:p w:rsidR="008F458E" w:rsidRPr="00563389" w:rsidRDefault="008F458E" w:rsidP="00CD14B8">
      <w:pPr>
        <w:spacing w:after="0" w:line="240" w:lineRule="auto"/>
        <w:jc w:val="both"/>
        <w:rPr>
          <w:sz w:val="20"/>
          <w:szCs w:val="20"/>
          <w:lang w:val="en-GB" w:eastAsia="zh-TW"/>
        </w:rPr>
      </w:pPr>
    </w:p>
    <w:p w:rsidR="008F458E" w:rsidRPr="00563389" w:rsidRDefault="008F458E" w:rsidP="00CD14B8">
      <w:pPr>
        <w:spacing w:after="0" w:line="240" w:lineRule="auto"/>
        <w:jc w:val="both"/>
        <w:rPr>
          <w:sz w:val="20"/>
          <w:szCs w:val="20"/>
          <w:lang w:val="en-GB" w:eastAsia="zh-TW"/>
        </w:rPr>
      </w:pPr>
      <w:r w:rsidRPr="00563389">
        <w:rPr>
          <w:b/>
          <w:sz w:val="20"/>
          <w:szCs w:val="20"/>
          <w:lang w:val="en-GB" w:eastAsia="zh-TW"/>
        </w:rPr>
        <w:t>Proposal 4-2</w:t>
      </w:r>
      <w:r w:rsidRPr="00563389">
        <w:rPr>
          <w:sz w:val="20"/>
          <w:szCs w:val="20"/>
          <w:lang w:val="en-GB" w:eastAsia="zh-TW"/>
        </w:rPr>
        <w:t>:</w:t>
      </w:r>
      <w:r w:rsidR="00043A00" w:rsidRPr="00563389">
        <w:rPr>
          <w:sz w:val="20"/>
          <w:szCs w:val="20"/>
          <w:lang w:val="en-GB" w:eastAsia="zh-TW"/>
        </w:rPr>
        <w:t xml:space="preserve"> The amount of the phase rotation applied to the REs across symbols with SRS transmission may follow the order of occupied subcarriers</w:t>
      </w:r>
    </w:p>
    <w:p w:rsidR="00B63FA7" w:rsidRDefault="00B63FA7" w:rsidP="00CD14B8">
      <w:pPr>
        <w:spacing w:after="0" w:line="240" w:lineRule="auto"/>
        <w:jc w:val="both"/>
        <w:rPr>
          <w:lang w:val="en-GB" w:eastAsia="zh-TW"/>
        </w:rPr>
      </w:pPr>
    </w:p>
    <w:p w:rsidR="00B63FA7" w:rsidRDefault="00B63FA7" w:rsidP="00CD14B8">
      <w:pPr>
        <w:spacing w:after="0" w:line="240" w:lineRule="auto"/>
        <w:jc w:val="both"/>
        <w:rPr>
          <w:lang w:val="en-GB" w:eastAsia="zh-TW"/>
        </w:rPr>
      </w:pPr>
      <w:r>
        <w:rPr>
          <w:noProof/>
        </w:rPr>
        <w:drawing>
          <wp:inline distT="0" distB="0" distL="0" distR="0" wp14:anchorId="35248C0C">
            <wp:extent cx="2807208" cy="40050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7208" cy="4005072"/>
                    </a:xfrm>
                    <a:prstGeom prst="rect">
                      <a:avLst/>
                    </a:prstGeom>
                    <a:noFill/>
                  </pic:spPr>
                </pic:pic>
              </a:graphicData>
            </a:graphic>
          </wp:inline>
        </w:drawing>
      </w:r>
    </w:p>
    <w:p w:rsidR="00B63FA7" w:rsidRPr="00693383" w:rsidRDefault="00203899" w:rsidP="00CD14B8">
      <w:pPr>
        <w:spacing w:after="0" w:line="240" w:lineRule="auto"/>
        <w:jc w:val="both"/>
        <w:rPr>
          <w:sz w:val="18"/>
          <w:szCs w:val="18"/>
          <w:lang w:val="en-GB" w:eastAsia="zh-TW"/>
        </w:rPr>
      </w:pPr>
      <w:r w:rsidRPr="00693383">
        <w:rPr>
          <w:sz w:val="18"/>
          <w:szCs w:val="18"/>
          <w:lang w:val="en-GB" w:eastAsia="zh-TW"/>
        </w:rPr>
        <w:t xml:space="preserve">   </w:t>
      </w:r>
      <w:r w:rsidR="00B63FA7" w:rsidRPr="00693383">
        <w:rPr>
          <w:sz w:val="18"/>
          <w:szCs w:val="18"/>
          <w:lang w:val="en-GB" w:eastAsia="zh-TW"/>
        </w:rPr>
        <w:t xml:space="preserve">Fig. 4-1, </w:t>
      </w:r>
      <w:r w:rsidRPr="00693383">
        <w:rPr>
          <w:sz w:val="18"/>
          <w:szCs w:val="18"/>
          <w:lang w:val="en-GB" w:eastAsia="zh-TW"/>
        </w:rPr>
        <w:t>P</w:t>
      </w:r>
      <w:r w:rsidR="00B63FA7" w:rsidRPr="00693383">
        <w:rPr>
          <w:sz w:val="18"/>
          <w:szCs w:val="18"/>
          <w:lang w:val="en-GB" w:eastAsia="zh-TW"/>
        </w:rPr>
        <w:t xml:space="preserve">hase rotation on each RE with SRS transmission. The parameter </w:t>
      </w:r>
      <w:r w:rsidR="00B63FA7" w:rsidRPr="00693383">
        <w:rPr>
          <w:i/>
          <w:sz w:val="18"/>
          <w:szCs w:val="18"/>
          <w:lang w:val="en-GB" w:eastAsia="zh-TW"/>
        </w:rPr>
        <w:t>m</w:t>
      </w:r>
      <w:r w:rsidR="00B63FA7" w:rsidRPr="00693383">
        <w:rPr>
          <w:sz w:val="18"/>
          <w:szCs w:val="18"/>
          <w:lang w:val="en-GB" w:eastAsia="zh-TW"/>
        </w:rPr>
        <w:t xml:space="preserve"> is the indicated c</w:t>
      </w:r>
      <w:r w:rsidRPr="00693383">
        <w:rPr>
          <w:sz w:val="18"/>
          <w:szCs w:val="18"/>
          <w:lang w:val="en-GB" w:eastAsia="zh-TW"/>
        </w:rPr>
        <w:t>yclic shift index. I</w:t>
      </w:r>
      <w:r w:rsidR="00B63FA7" w:rsidRPr="00693383">
        <w:rPr>
          <w:sz w:val="18"/>
          <w:szCs w:val="18"/>
          <w:lang w:val="en-GB" w:eastAsia="zh-TW"/>
        </w:rPr>
        <w:t>n this example of staggering comb-4 with 2 symbols</w:t>
      </w:r>
      <w:r w:rsidRPr="00693383">
        <w:rPr>
          <w:sz w:val="18"/>
          <w:szCs w:val="18"/>
          <w:lang w:val="en-GB" w:eastAsia="zh-TW"/>
        </w:rPr>
        <w:t>, 0&lt;= m &lt; 24</w:t>
      </w:r>
    </w:p>
    <w:p w:rsidR="00141A95" w:rsidRDefault="00141A95" w:rsidP="00CB1E86">
      <w:pPr>
        <w:spacing w:after="0" w:line="240" w:lineRule="auto"/>
        <w:jc w:val="both"/>
        <w:rPr>
          <w:lang w:val="en-GB" w:eastAsia="zh-TW"/>
        </w:rPr>
      </w:pPr>
      <w:r>
        <w:rPr>
          <w:noProof/>
        </w:rPr>
        <w:lastRenderedPageBreak/>
        <w:drawing>
          <wp:inline distT="0" distB="0" distL="0" distR="0" wp14:anchorId="49FC9F1A">
            <wp:extent cx="3785616" cy="4014216"/>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5616" cy="4014216"/>
                    </a:xfrm>
                    <a:prstGeom prst="rect">
                      <a:avLst/>
                    </a:prstGeom>
                    <a:noFill/>
                  </pic:spPr>
                </pic:pic>
              </a:graphicData>
            </a:graphic>
          </wp:inline>
        </w:drawing>
      </w:r>
    </w:p>
    <w:p w:rsidR="0044682B" w:rsidRDefault="00141A95" w:rsidP="0044682B">
      <w:pPr>
        <w:spacing w:after="0" w:line="240" w:lineRule="auto"/>
        <w:jc w:val="both"/>
        <w:rPr>
          <w:sz w:val="18"/>
          <w:szCs w:val="18"/>
          <w:lang w:val="en-GB" w:eastAsia="zh-TW"/>
        </w:rPr>
      </w:pPr>
      <w:r>
        <w:rPr>
          <w:lang w:val="en-GB" w:eastAsia="zh-TW"/>
        </w:rPr>
        <w:t xml:space="preserve">   </w:t>
      </w:r>
      <w:r w:rsidRPr="00693383">
        <w:rPr>
          <w:sz w:val="18"/>
          <w:szCs w:val="18"/>
          <w:lang w:val="en-GB" w:eastAsia="zh-TW"/>
        </w:rPr>
        <w:t xml:space="preserve">Fig. 4-2, Phase rotation on each RE with SRS transmission. The parameter </w:t>
      </w:r>
      <w:r w:rsidRPr="00693383">
        <w:rPr>
          <w:i/>
          <w:sz w:val="18"/>
          <w:szCs w:val="18"/>
          <w:lang w:val="en-GB" w:eastAsia="zh-TW"/>
        </w:rPr>
        <w:t>m</w:t>
      </w:r>
      <w:r w:rsidRPr="00693383">
        <w:rPr>
          <w:sz w:val="18"/>
          <w:szCs w:val="18"/>
          <w:lang w:val="en-GB" w:eastAsia="zh-TW"/>
        </w:rPr>
        <w:t xml:space="preserve"> is the indicated cyclic shift index. In this example of staggering comb-4 with 4 symbols, 0&lt;= m &lt; 48</w:t>
      </w:r>
    </w:p>
    <w:p w:rsidR="002E08FA" w:rsidRPr="00455E21" w:rsidRDefault="002E08FA" w:rsidP="0044682B">
      <w:pPr>
        <w:spacing w:after="0" w:line="240" w:lineRule="auto"/>
        <w:jc w:val="both"/>
        <w:rPr>
          <w:lang w:val="en-GB" w:eastAsia="en-US"/>
        </w:rPr>
      </w:pPr>
      <w:r w:rsidRPr="00455E21">
        <w:rPr>
          <w:lang w:val="en-GB" w:eastAsia="en-US"/>
        </w:rPr>
        <w:t xml:space="preserve">  </w:t>
      </w:r>
    </w:p>
    <w:p w:rsidR="002E08FA" w:rsidRPr="0044682B" w:rsidRDefault="002E08FA" w:rsidP="0044682B">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5225E1" w:rsidRDefault="005225E1" w:rsidP="005225E1">
      <w:pPr>
        <w:spacing w:after="0" w:line="240" w:lineRule="auto"/>
        <w:rPr>
          <w:lang w:val="en-GB" w:eastAsia="en-US"/>
        </w:rPr>
      </w:pPr>
      <w:r w:rsidRPr="007F0127">
        <w:rPr>
          <w:b/>
          <w:lang w:val="en-GB" w:eastAsia="en-US"/>
        </w:rPr>
        <w:t>Proposal 2a-1</w:t>
      </w:r>
      <w:r>
        <w:rPr>
          <w:lang w:val="en-GB" w:eastAsia="en-US"/>
        </w:rPr>
        <w:t>: Intra-band contiguous CA can be further studied as a solution to increase RS transmission bandwidth</w:t>
      </w:r>
    </w:p>
    <w:p w:rsidR="005225E1" w:rsidRDefault="005225E1" w:rsidP="005225E1">
      <w:pPr>
        <w:spacing w:after="0" w:line="240" w:lineRule="auto"/>
        <w:rPr>
          <w:lang w:val="en-GB" w:eastAsia="en-US"/>
        </w:rPr>
      </w:pPr>
    </w:p>
    <w:p w:rsidR="005225E1" w:rsidRDefault="005225E1" w:rsidP="005225E1">
      <w:pPr>
        <w:spacing w:after="0" w:line="240" w:lineRule="auto"/>
        <w:rPr>
          <w:lang w:val="en-GB" w:eastAsia="en-US"/>
        </w:rPr>
      </w:pPr>
      <w:r w:rsidRPr="007F0127">
        <w:rPr>
          <w:b/>
          <w:lang w:val="en-GB" w:eastAsia="en-US"/>
        </w:rPr>
        <w:t>Proposal 2a-2</w:t>
      </w:r>
      <w:r>
        <w:rPr>
          <w:lang w:val="en-GB" w:eastAsia="en-US"/>
        </w:rPr>
        <w:t>: 120KHz SCS can be considered in FR1 to increase the maximum bandwidth for a carrier</w:t>
      </w:r>
    </w:p>
    <w:p w:rsidR="005225E1" w:rsidRPr="00AB4008" w:rsidRDefault="005225E1" w:rsidP="005225E1">
      <w:pPr>
        <w:spacing w:after="0" w:line="240" w:lineRule="auto"/>
        <w:rPr>
          <w:lang w:val="en-GB" w:eastAsia="en-US"/>
        </w:rPr>
      </w:pPr>
    </w:p>
    <w:p w:rsidR="005225E1" w:rsidRDefault="005225E1" w:rsidP="005225E1">
      <w:pPr>
        <w:spacing w:after="0" w:line="240" w:lineRule="auto"/>
        <w:jc w:val="both"/>
        <w:rPr>
          <w:lang w:val="en-GB" w:eastAsia="en-US"/>
        </w:rPr>
      </w:pPr>
      <w:r w:rsidRPr="00B23C0A">
        <w:rPr>
          <w:b/>
          <w:lang w:val="en-GB" w:eastAsia="en-US"/>
        </w:rPr>
        <w:t>Proposal 2b-1</w:t>
      </w:r>
      <w:r>
        <w:rPr>
          <w:lang w:val="en-GB" w:eastAsia="en-US"/>
        </w:rPr>
        <w:t>: Study the accuracy improvement based on the super resolution algorithm in Rel-17 positioning study item</w:t>
      </w:r>
    </w:p>
    <w:p w:rsidR="005225E1" w:rsidRDefault="005225E1" w:rsidP="00CB1E86">
      <w:pPr>
        <w:spacing w:after="0" w:line="240" w:lineRule="auto"/>
        <w:jc w:val="both"/>
        <w:rPr>
          <w:lang w:val="en-GB" w:eastAsia="zh-TW"/>
        </w:rPr>
      </w:pPr>
    </w:p>
    <w:p w:rsidR="005225E1" w:rsidRDefault="005225E1" w:rsidP="005225E1">
      <w:pPr>
        <w:spacing w:after="0" w:line="240" w:lineRule="auto"/>
        <w:jc w:val="both"/>
        <w:rPr>
          <w:lang w:val="en-GB" w:eastAsia="en-US"/>
        </w:rPr>
      </w:pPr>
      <w:r w:rsidRPr="00A72CF4">
        <w:rPr>
          <w:b/>
          <w:lang w:val="en-GB" w:eastAsia="en-US"/>
        </w:rPr>
        <w:t>Proposal 2c-1</w:t>
      </w:r>
      <w:r>
        <w:rPr>
          <w:lang w:val="en-GB" w:eastAsia="en-US"/>
        </w:rPr>
        <w:t>: Study the first-arrived path RSRP measurement for DL-AOD accuracy improvement in Rel-17 positioning study item</w:t>
      </w:r>
    </w:p>
    <w:p w:rsidR="005225E1" w:rsidRDefault="005225E1" w:rsidP="00CB1E86">
      <w:pPr>
        <w:spacing w:after="0" w:line="240" w:lineRule="auto"/>
        <w:jc w:val="both"/>
        <w:rPr>
          <w:lang w:val="en-GB" w:eastAsia="zh-TW"/>
        </w:rPr>
      </w:pPr>
    </w:p>
    <w:p w:rsidR="005225E1" w:rsidRDefault="005225E1" w:rsidP="005225E1">
      <w:pPr>
        <w:spacing w:after="0" w:line="240" w:lineRule="auto"/>
        <w:jc w:val="both"/>
        <w:rPr>
          <w:lang w:val="en-GB" w:eastAsia="en-US"/>
        </w:rPr>
      </w:pPr>
      <w:r w:rsidRPr="00404D7B">
        <w:rPr>
          <w:b/>
          <w:lang w:val="en-GB" w:eastAsia="en-US"/>
        </w:rPr>
        <w:t>Proposal 2d-1</w:t>
      </w:r>
      <w:r>
        <w:rPr>
          <w:lang w:val="en-GB" w:eastAsia="en-US"/>
        </w:rPr>
        <w:t>: Study carrier phase measurement in Rel-17 positioning study item</w:t>
      </w:r>
    </w:p>
    <w:p w:rsidR="005225E1" w:rsidRDefault="005225E1" w:rsidP="00CB1E86">
      <w:pPr>
        <w:spacing w:after="0" w:line="240" w:lineRule="auto"/>
        <w:jc w:val="both"/>
        <w:rPr>
          <w:lang w:val="en-GB" w:eastAsia="zh-TW"/>
        </w:rPr>
      </w:pPr>
    </w:p>
    <w:p w:rsidR="005225E1" w:rsidRDefault="005225E1" w:rsidP="005225E1">
      <w:pPr>
        <w:spacing w:after="0" w:line="240" w:lineRule="auto"/>
        <w:jc w:val="both"/>
        <w:rPr>
          <w:lang w:val="en-GB" w:eastAsia="en-US"/>
        </w:rPr>
      </w:pPr>
      <w:r w:rsidRPr="00DE2758">
        <w:rPr>
          <w:b/>
          <w:lang w:val="en-GB" w:eastAsia="en-US"/>
        </w:rPr>
        <w:t>Observation 3-1</w:t>
      </w:r>
      <w:r>
        <w:rPr>
          <w:lang w:val="en-GB" w:eastAsia="en-US"/>
        </w:rPr>
        <w:t>: On-demand RS can be treated as a means for the UE to facilitate certain measurement</w:t>
      </w:r>
    </w:p>
    <w:p w:rsidR="005225E1" w:rsidRDefault="005225E1" w:rsidP="005225E1">
      <w:pPr>
        <w:spacing w:after="0" w:line="240" w:lineRule="auto"/>
        <w:jc w:val="both"/>
        <w:rPr>
          <w:lang w:val="en-GB" w:eastAsia="en-US"/>
        </w:rPr>
      </w:pPr>
    </w:p>
    <w:p w:rsidR="005225E1" w:rsidRDefault="005225E1" w:rsidP="005225E1">
      <w:pPr>
        <w:spacing w:after="0" w:line="240" w:lineRule="auto"/>
        <w:jc w:val="both"/>
        <w:rPr>
          <w:lang w:val="en-GB" w:eastAsia="en-US"/>
        </w:rPr>
      </w:pPr>
      <w:r w:rsidRPr="00DE2758">
        <w:rPr>
          <w:b/>
          <w:lang w:val="en-GB" w:eastAsia="en-US"/>
        </w:rPr>
        <w:t>Observation 3-2</w:t>
      </w:r>
      <w:r>
        <w:rPr>
          <w:lang w:val="en-GB" w:eastAsia="en-US"/>
        </w:rPr>
        <w:t>: The signal for carrier phase measurement can be transmitted through on-demand RS</w:t>
      </w:r>
    </w:p>
    <w:p w:rsidR="00947563" w:rsidRDefault="00947563" w:rsidP="00FE3490">
      <w:pPr>
        <w:spacing w:after="0" w:line="240" w:lineRule="auto"/>
        <w:rPr>
          <w:sz w:val="16"/>
          <w:szCs w:val="16"/>
          <w:lang w:val="en-GB" w:eastAsia="zh-TW"/>
        </w:rPr>
      </w:pPr>
    </w:p>
    <w:p w:rsidR="005225E1" w:rsidRDefault="005225E1" w:rsidP="005225E1">
      <w:pPr>
        <w:spacing w:after="0" w:line="240" w:lineRule="auto"/>
        <w:jc w:val="both"/>
        <w:rPr>
          <w:lang w:val="en-GB" w:eastAsia="zh-TW"/>
        </w:rPr>
      </w:pPr>
      <w:r w:rsidRPr="003E049A">
        <w:rPr>
          <w:b/>
          <w:lang w:val="en-GB" w:eastAsia="zh-TW"/>
        </w:rPr>
        <w:t>Proposal 4-1</w:t>
      </w:r>
      <w:r>
        <w:rPr>
          <w:lang w:val="en-GB" w:eastAsia="zh-TW"/>
        </w:rPr>
        <w:t>: Increase the maximum cyclic shift number for each comb for the staggering SRS structure</w:t>
      </w:r>
    </w:p>
    <w:p w:rsidR="005225E1" w:rsidRDefault="005225E1" w:rsidP="005225E1">
      <w:pPr>
        <w:spacing w:after="0" w:line="240" w:lineRule="auto"/>
        <w:jc w:val="both"/>
        <w:rPr>
          <w:lang w:val="en-GB" w:eastAsia="zh-TW"/>
        </w:rPr>
      </w:pPr>
    </w:p>
    <w:p w:rsidR="005225E1" w:rsidRDefault="005225E1" w:rsidP="005225E1">
      <w:pPr>
        <w:spacing w:after="0" w:line="240" w:lineRule="auto"/>
        <w:jc w:val="both"/>
        <w:rPr>
          <w:lang w:val="en-GB" w:eastAsia="zh-TW"/>
        </w:rPr>
      </w:pPr>
      <w:r w:rsidRPr="003E049A">
        <w:rPr>
          <w:b/>
          <w:lang w:val="en-GB" w:eastAsia="zh-TW"/>
        </w:rPr>
        <w:t>Proposal 4-2</w:t>
      </w:r>
      <w:r>
        <w:rPr>
          <w:lang w:val="en-GB" w:eastAsia="zh-TW"/>
        </w:rPr>
        <w:t>: The amount of the phase rotation applied to the REs across symbols with SRS transmission may follow the order of occupied subcarriers</w:t>
      </w:r>
    </w:p>
    <w:p w:rsidR="00947563" w:rsidRPr="00C0228B" w:rsidRDefault="00947563" w:rsidP="00FE3490">
      <w:pPr>
        <w:spacing w:after="0" w:line="240" w:lineRule="auto"/>
        <w:rPr>
          <w:sz w:val="16"/>
          <w:szCs w:val="16"/>
          <w:lang w:val="en-GB" w:eastAsia="zh-TW"/>
        </w:rPr>
      </w:pPr>
    </w:p>
    <w:p w:rsidR="007B3267" w:rsidRDefault="003F31E6" w:rsidP="008173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rsidR="00EA40B2" w:rsidRPr="0044682B" w:rsidRDefault="00EA40B2" w:rsidP="0044682B">
      <w:pPr>
        <w:spacing w:after="0" w:line="240" w:lineRule="auto"/>
        <w:rPr>
          <w:sz w:val="20"/>
          <w:szCs w:val="20"/>
          <w:lang w:val="en-GB" w:eastAsia="zh-TW"/>
        </w:rPr>
      </w:pPr>
      <w:r w:rsidRPr="0044682B">
        <w:rPr>
          <w:sz w:val="20"/>
          <w:szCs w:val="20"/>
          <w:lang w:val="en-GB" w:eastAsia="zh-TW"/>
        </w:rPr>
        <w:t>[1] “Time of Arrival Estimation for WLAN Indoor Positioning Systems using Matrix Pencil Super Resolution Algorithm”</w:t>
      </w:r>
    </w:p>
    <w:sectPr w:rsidR="00EA40B2" w:rsidRPr="0044682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3C1" w:rsidRDefault="007553C1">
      <w:r>
        <w:separator/>
      </w:r>
    </w:p>
  </w:endnote>
  <w:endnote w:type="continuationSeparator" w:id="0">
    <w:p w:rsidR="007553C1" w:rsidRDefault="0075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3C1" w:rsidRDefault="007553C1">
      <w:r>
        <w:separator/>
      </w:r>
    </w:p>
  </w:footnote>
  <w:footnote w:type="continuationSeparator" w:id="0">
    <w:p w:rsidR="007553C1" w:rsidRDefault="0075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83E"/>
    <w:multiLevelType w:val="hybridMultilevel"/>
    <w:tmpl w:val="BFEEA40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F32F3"/>
    <w:multiLevelType w:val="hybridMultilevel"/>
    <w:tmpl w:val="6D14F06C"/>
    <w:lvl w:ilvl="0" w:tplc="010EBB9C">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6F56F5D"/>
    <w:multiLevelType w:val="hybridMultilevel"/>
    <w:tmpl w:val="9F863F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B2814"/>
    <w:multiLevelType w:val="hybridMultilevel"/>
    <w:tmpl w:val="9F9C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21A55"/>
    <w:multiLevelType w:val="hybridMultilevel"/>
    <w:tmpl w:val="CBFCF71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20AE1"/>
    <w:multiLevelType w:val="hybridMultilevel"/>
    <w:tmpl w:val="55DE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964D2"/>
    <w:multiLevelType w:val="hybridMultilevel"/>
    <w:tmpl w:val="93EE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290360"/>
    <w:multiLevelType w:val="hybridMultilevel"/>
    <w:tmpl w:val="5B7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4662B"/>
    <w:multiLevelType w:val="hybridMultilevel"/>
    <w:tmpl w:val="AC98E2F2"/>
    <w:lvl w:ilvl="0" w:tplc="040B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A792428"/>
    <w:multiLevelType w:val="hybridMultilevel"/>
    <w:tmpl w:val="B2B4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E2C09"/>
    <w:multiLevelType w:val="hybridMultilevel"/>
    <w:tmpl w:val="1452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33AA1"/>
    <w:multiLevelType w:val="hybridMultilevel"/>
    <w:tmpl w:val="FDD8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7C7"/>
    <w:multiLevelType w:val="hybridMultilevel"/>
    <w:tmpl w:val="CB60C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972"/>
        </w:tabs>
        <w:ind w:left="972" w:hanging="405"/>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num w:numId="1">
    <w:abstractNumId w:val="23"/>
  </w:num>
  <w:num w:numId="2">
    <w:abstractNumId w:val="25"/>
  </w:num>
  <w:num w:numId="3">
    <w:abstractNumId w:val="19"/>
  </w:num>
  <w:num w:numId="4">
    <w:abstractNumId w:val="17"/>
  </w:num>
  <w:num w:numId="5">
    <w:abstractNumId w:val="13"/>
  </w:num>
  <w:num w:numId="6">
    <w:abstractNumId w:val="31"/>
  </w:num>
  <w:num w:numId="7">
    <w:abstractNumId w:val="9"/>
  </w:num>
  <w:num w:numId="8">
    <w:abstractNumId w:val="18"/>
  </w:num>
  <w:num w:numId="9">
    <w:abstractNumId w:val="14"/>
  </w:num>
  <w:num w:numId="10">
    <w:abstractNumId w:val="12"/>
  </w:num>
  <w:num w:numId="11">
    <w:abstractNumId w:val="5"/>
  </w:num>
  <w:num w:numId="12">
    <w:abstractNumId w:val="8"/>
  </w:num>
  <w:num w:numId="13">
    <w:abstractNumId w:val="21"/>
  </w:num>
  <w:num w:numId="14">
    <w:abstractNumId w:val="2"/>
  </w:num>
  <w:num w:numId="15">
    <w:abstractNumId w:val="26"/>
  </w:num>
  <w:num w:numId="16">
    <w:abstractNumId w:val="4"/>
  </w:num>
  <w:num w:numId="17">
    <w:abstractNumId w:val="28"/>
  </w:num>
  <w:num w:numId="18">
    <w:abstractNumId w:val="22"/>
  </w:num>
  <w:num w:numId="19">
    <w:abstractNumId w:val="32"/>
  </w:num>
  <w:num w:numId="20">
    <w:abstractNumId w:val="0"/>
  </w:num>
  <w:num w:numId="21">
    <w:abstractNumId w:val="3"/>
  </w:num>
  <w:num w:numId="22">
    <w:abstractNumId w:val="24"/>
  </w:num>
  <w:num w:numId="23">
    <w:abstractNumId w:val="10"/>
  </w:num>
  <w:num w:numId="24">
    <w:abstractNumId w:val="6"/>
  </w:num>
  <w:num w:numId="25">
    <w:abstractNumId w:val="1"/>
  </w:num>
  <w:num w:numId="26">
    <w:abstractNumId w:val="16"/>
  </w:num>
  <w:num w:numId="27">
    <w:abstractNumId w:val="27"/>
  </w:num>
  <w:num w:numId="28">
    <w:abstractNumId w:val="11"/>
  </w:num>
  <w:num w:numId="29">
    <w:abstractNumId w:val="15"/>
  </w:num>
  <w:num w:numId="30">
    <w:abstractNumId w:val="7"/>
  </w:num>
  <w:num w:numId="31">
    <w:abstractNumId w:val="30"/>
  </w:num>
  <w:num w:numId="32">
    <w:abstractNumId w:val="29"/>
  </w:num>
  <w:num w:numId="3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848"/>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216"/>
    <w:rsid w:val="0002232E"/>
    <w:rsid w:val="00022A5E"/>
    <w:rsid w:val="00022BC4"/>
    <w:rsid w:val="00022F9E"/>
    <w:rsid w:val="0002305A"/>
    <w:rsid w:val="000232B3"/>
    <w:rsid w:val="000235F5"/>
    <w:rsid w:val="00023C87"/>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5E6"/>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EB"/>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62C"/>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2F7"/>
    <w:rsid w:val="00057677"/>
    <w:rsid w:val="000576E5"/>
    <w:rsid w:val="00057AB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679E0"/>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1FFD"/>
    <w:rsid w:val="000E21D2"/>
    <w:rsid w:val="000E21DA"/>
    <w:rsid w:val="000E236E"/>
    <w:rsid w:val="000E23B3"/>
    <w:rsid w:val="000E27AD"/>
    <w:rsid w:val="000E27CF"/>
    <w:rsid w:val="000E2A07"/>
    <w:rsid w:val="000E30EC"/>
    <w:rsid w:val="000E33B0"/>
    <w:rsid w:val="000E37C1"/>
    <w:rsid w:val="000E399A"/>
    <w:rsid w:val="000E3D4B"/>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93"/>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79"/>
    <w:rsid w:val="001106D3"/>
    <w:rsid w:val="00111372"/>
    <w:rsid w:val="001118C8"/>
    <w:rsid w:val="00111C2D"/>
    <w:rsid w:val="0011210F"/>
    <w:rsid w:val="0011214C"/>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A95"/>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E47"/>
    <w:rsid w:val="00161EC6"/>
    <w:rsid w:val="00161FF2"/>
    <w:rsid w:val="00162005"/>
    <w:rsid w:val="001622BA"/>
    <w:rsid w:val="001623F9"/>
    <w:rsid w:val="00162A25"/>
    <w:rsid w:val="00162AC9"/>
    <w:rsid w:val="00162FAF"/>
    <w:rsid w:val="001630FC"/>
    <w:rsid w:val="001631EE"/>
    <w:rsid w:val="0016336F"/>
    <w:rsid w:val="00163479"/>
    <w:rsid w:val="00163522"/>
    <w:rsid w:val="00163585"/>
    <w:rsid w:val="00163A56"/>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197"/>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F30"/>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116"/>
    <w:rsid w:val="001D0730"/>
    <w:rsid w:val="001D0AAB"/>
    <w:rsid w:val="001D0F3F"/>
    <w:rsid w:val="001D16FA"/>
    <w:rsid w:val="001D1B07"/>
    <w:rsid w:val="001D202B"/>
    <w:rsid w:val="001D216F"/>
    <w:rsid w:val="001D2534"/>
    <w:rsid w:val="001D27AD"/>
    <w:rsid w:val="001D2C8A"/>
    <w:rsid w:val="001D2D55"/>
    <w:rsid w:val="001D2E49"/>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52B"/>
    <w:rsid w:val="001E0735"/>
    <w:rsid w:val="001E0CB4"/>
    <w:rsid w:val="001E0D1C"/>
    <w:rsid w:val="001E0F2A"/>
    <w:rsid w:val="001E1037"/>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899"/>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78A"/>
    <w:rsid w:val="00242D6F"/>
    <w:rsid w:val="00242E93"/>
    <w:rsid w:val="00243010"/>
    <w:rsid w:val="0024336B"/>
    <w:rsid w:val="00243469"/>
    <w:rsid w:val="0024365D"/>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A84"/>
    <w:rsid w:val="00247E32"/>
    <w:rsid w:val="00247F8E"/>
    <w:rsid w:val="002500F9"/>
    <w:rsid w:val="00250A14"/>
    <w:rsid w:val="00250A84"/>
    <w:rsid w:val="00250CE1"/>
    <w:rsid w:val="002513D7"/>
    <w:rsid w:val="00251721"/>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236"/>
    <w:rsid w:val="00297317"/>
    <w:rsid w:val="00297721"/>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0F2"/>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71D5"/>
    <w:rsid w:val="002C72F1"/>
    <w:rsid w:val="002C755B"/>
    <w:rsid w:val="002C78AD"/>
    <w:rsid w:val="002D0021"/>
    <w:rsid w:val="002D0678"/>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2B"/>
    <w:rsid w:val="002E575B"/>
    <w:rsid w:val="002E58FF"/>
    <w:rsid w:val="002E590C"/>
    <w:rsid w:val="002E5C26"/>
    <w:rsid w:val="002E60FD"/>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0F3C"/>
    <w:rsid w:val="002F1463"/>
    <w:rsid w:val="002F16BB"/>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DD3"/>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04"/>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CCC"/>
    <w:rsid w:val="00351D85"/>
    <w:rsid w:val="00351E09"/>
    <w:rsid w:val="003529E4"/>
    <w:rsid w:val="00352BC9"/>
    <w:rsid w:val="00352D21"/>
    <w:rsid w:val="0035379F"/>
    <w:rsid w:val="00353A43"/>
    <w:rsid w:val="003546A4"/>
    <w:rsid w:val="00354B27"/>
    <w:rsid w:val="00354C12"/>
    <w:rsid w:val="0035502B"/>
    <w:rsid w:val="00355659"/>
    <w:rsid w:val="003556E2"/>
    <w:rsid w:val="00355DD0"/>
    <w:rsid w:val="00355F5D"/>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E2"/>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11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129"/>
    <w:rsid w:val="003B6490"/>
    <w:rsid w:val="003B64D3"/>
    <w:rsid w:val="003B7043"/>
    <w:rsid w:val="003B70D8"/>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49A"/>
    <w:rsid w:val="003E051E"/>
    <w:rsid w:val="003E0888"/>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FAC"/>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6F15"/>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60C5"/>
    <w:rsid w:val="00406296"/>
    <w:rsid w:val="0040637D"/>
    <w:rsid w:val="004065E3"/>
    <w:rsid w:val="00406616"/>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22FB"/>
    <w:rsid w:val="004225D3"/>
    <w:rsid w:val="0042275C"/>
    <w:rsid w:val="00422D3F"/>
    <w:rsid w:val="00422E77"/>
    <w:rsid w:val="004230D2"/>
    <w:rsid w:val="00423422"/>
    <w:rsid w:val="004244C5"/>
    <w:rsid w:val="00424A31"/>
    <w:rsid w:val="00424FA7"/>
    <w:rsid w:val="00425020"/>
    <w:rsid w:val="004255A0"/>
    <w:rsid w:val="00425657"/>
    <w:rsid w:val="00425902"/>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9E4"/>
    <w:rsid w:val="00430A43"/>
    <w:rsid w:val="00430A9D"/>
    <w:rsid w:val="00430EAE"/>
    <w:rsid w:val="00431278"/>
    <w:rsid w:val="00431990"/>
    <w:rsid w:val="00431BD8"/>
    <w:rsid w:val="00432110"/>
    <w:rsid w:val="0043226A"/>
    <w:rsid w:val="004322DA"/>
    <w:rsid w:val="00432638"/>
    <w:rsid w:val="004328AE"/>
    <w:rsid w:val="004329C7"/>
    <w:rsid w:val="004329F0"/>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5921"/>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3C22"/>
    <w:rsid w:val="00444322"/>
    <w:rsid w:val="00444548"/>
    <w:rsid w:val="004446B4"/>
    <w:rsid w:val="004447B0"/>
    <w:rsid w:val="00444906"/>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BD2"/>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01D"/>
    <w:rsid w:val="0046780A"/>
    <w:rsid w:val="00467DBF"/>
    <w:rsid w:val="004701D9"/>
    <w:rsid w:val="004703C8"/>
    <w:rsid w:val="004704F4"/>
    <w:rsid w:val="004709AD"/>
    <w:rsid w:val="004709F8"/>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AEF"/>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97F"/>
    <w:rsid w:val="004C5B97"/>
    <w:rsid w:val="004C5CE9"/>
    <w:rsid w:val="004C5DE0"/>
    <w:rsid w:val="004C5DFE"/>
    <w:rsid w:val="004C6217"/>
    <w:rsid w:val="004C628F"/>
    <w:rsid w:val="004C63FA"/>
    <w:rsid w:val="004C6867"/>
    <w:rsid w:val="004C686D"/>
    <w:rsid w:val="004C6D3D"/>
    <w:rsid w:val="004C7419"/>
    <w:rsid w:val="004C7551"/>
    <w:rsid w:val="004C795A"/>
    <w:rsid w:val="004C7DCC"/>
    <w:rsid w:val="004D022B"/>
    <w:rsid w:val="004D03D8"/>
    <w:rsid w:val="004D044A"/>
    <w:rsid w:val="004D0E50"/>
    <w:rsid w:val="004D0E9D"/>
    <w:rsid w:val="004D10DB"/>
    <w:rsid w:val="004D13B0"/>
    <w:rsid w:val="004D17A7"/>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E7A1A"/>
    <w:rsid w:val="004F05F4"/>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AE7"/>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AF7"/>
    <w:rsid w:val="00550B59"/>
    <w:rsid w:val="00550CC4"/>
    <w:rsid w:val="005510C9"/>
    <w:rsid w:val="005513E9"/>
    <w:rsid w:val="0055223B"/>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E07"/>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10A"/>
    <w:rsid w:val="005651F9"/>
    <w:rsid w:val="005656A8"/>
    <w:rsid w:val="0056587D"/>
    <w:rsid w:val="00565CDB"/>
    <w:rsid w:val="00565EDF"/>
    <w:rsid w:val="005662CF"/>
    <w:rsid w:val="0056646B"/>
    <w:rsid w:val="00566929"/>
    <w:rsid w:val="00566C47"/>
    <w:rsid w:val="00566F1E"/>
    <w:rsid w:val="00567755"/>
    <w:rsid w:val="00567837"/>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2AAA"/>
    <w:rsid w:val="00583094"/>
    <w:rsid w:val="0058319C"/>
    <w:rsid w:val="005832FA"/>
    <w:rsid w:val="005833D1"/>
    <w:rsid w:val="00583951"/>
    <w:rsid w:val="00583A77"/>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2A"/>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310"/>
    <w:rsid w:val="005C3B97"/>
    <w:rsid w:val="005C3DA5"/>
    <w:rsid w:val="005C46C0"/>
    <w:rsid w:val="005C4798"/>
    <w:rsid w:val="005C4A52"/>
    <w:rsid w:val="005C4F48"/>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2E6D"/>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4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0EE0"/>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84"/>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493"/>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23B"/>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0F06"/>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83"/>
    <w:rsid w:val="006933CE"/>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CF6"/>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34B"/>
    <w:rsid w:val="006B0406"/>
    <w:rsid w:val="006B0634"/>
    <w:rsid w:val="006B067A"/>
    <w:rsid w:val="006B0985"/>
    <w:rsid w:val="006B0A6A"/>
    <w:rsid w:val="006B0C6A"/>
    <w:rsid w:val="006B101B"/>
    <w:rsid w:val="006B1078"/>
    <w:rsid w:val="006B121F"/>
    <w:rsid w:val="006B129F"/>
    <w:rsid w:val="006B1BC8"/>
    <w:rsid w:val="006B1C68"/>
    <w:rsid w:val="006B1E3F"/>
    <w:rsid w:val="006B2534"/>
    <w:rsid w:val="006B2922"/>
    <w:rsid w:val="006B2AC8"/>
    <w:rsid w:val="006B2EDC"/>
    <w:rsid w:val="006B2FAF"/>
    <w:rsid w:val="006B30A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3D4"/>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9D2"/>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6F7F48"/>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3C1"/>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153"/>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0A6A"/>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267"/>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2FBF"/>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B54"/>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C8C"/>
    <w:rsid w:val="00805E21"/>
    <w:rsid w:val="008061F9"/>
    <w:rsid w:val="00806242"/>
    <w:rsid w:val="008063C3"/>
    <w:rsid w:val="0080649A"/>
    <w:rsid w:val="008064D4"/>
    <w:rsid w:val="00806819"/>
    <w:rsid w:val="00806D0A"/>
    <w:rsid w:val="00807052"/>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362"/>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A2B"/>
    <w:rsid w:val="00845C0D"/>
    <w:rsid w:val="00845E54"/>
    <w:rsid w:val="008464F4"/>
    <w:rsid w:val="008469A9"/>
    <w:rsid w:val="00846B04"/>
    <w:rsid w:val="008470EF"/>
    <w:rsid w:val="0084729F"/>
    <w:rsid w:val="008472EF"/>
    <w:rsid w:val="00847573"/>
    <w:rsid w:val="00847C25"/>
    <w:rsid w:val="00850859"/>
    <w:rsid w:val="00850C5A"/>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DE4"/>
    <w:rsid w:val="00864F76"/>
    <w:rsid w:val="00865149"/>
    <w:rsid w:val="00865247"/>
    <w:rsid w:val="008653C2"/>
    <w:rsid w:val="0086540F"/>
    <w:rsid w:val="00865624"/>
    <w:rsid w:val="00865B8D"/>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B3"/>
    <w:rsid w:val="0088718A"/>
    <w:rsid w:val="00887382"/>
    <w:rsid w:val="008873E3"/>
    <w:rsid w:val="0088756C"/>
    <w:rsid w:val="008879D9"/>
    <w:rsid w:val="00887CA5"/>
    <w:rsid w:val="008902AE"/>
    <w:rsid w:val="00890B94"/>
    <w:rsid w:val="0089110D"/>
    <w:rsid w:val="0089141C"/>
    <w:rsid w:val="008916D3"/>
    <w:rsid w:val="008918D0"/>
    <w:rsid w:val="00891923"/>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6CE"/>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58E"/>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9AD"/>
    <w:rsid w:val="00930EDC"/>
    <w:rsid w:val="00931109"/>
    <w:rsid w:val="00931252"/>
    <w:rsid w:val="00931851"/>
    <w:rsid w:val="0093188B"/>
    <w:rsid w:val="00931962"/>
    <w:rsid w:val="00931F15"/>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7B4"/>
    <w:rsid w:val="00943D67"/>
    <w:rsid w:val="0094427A"/>
    <w:rsid w:val="00944416"/>
    <w:rsid w:val="009444CE"/>
    <w:rsid w:val="009448B1"/>
    <w:rsid w:val="00944CE8"/>
    <w:rsid w:val="00944F0D"/>
    <w:rsid w:val="00944F68"/>
    <w:rsid w:val="00945080"/>
    <w:rsid w:val="009450B1"/>
    <w:rsid w:val="00945134"/>
    <w:rsid w:val="00945466"/>
    <w:rsid w:val="009457AE"/>
    <w:rsid w:val="009458E2"/>
    <w:rsid w:val="00945CF2"/>
    <w:rsid w:val="00945F8A"/>
    <w:rsid w:val="00946538"/>
    <w:rsid w:val="009469C4"/>
    <w:rsid w:val="00946C28"/>
    <w:rsid w:val="00946D8C"/>
    <w:rsid w:val="00946EAE"/>
    <w:rsid w:val="009472C4"/>
    <w:rsid w:val="00947472"/>
    <w:rsid w:val="00947563"/>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B96"/>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DFA"/>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B3"/>
    <w:rsid w:val="009F68F3"/>
    <w:rsid w:val="009F6D67"/>
    <w:rsid w:val="009F6DED"/>
    <w:rsid w:val="009F7900"/>
    <w:rsid w:val="009F79F2"/>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BD7"/>
    <w:rsid w:val="00A12D90"/>
    <w:rsid w:val="00A12DC0"/>
    <w:rsid w:val="00A13197"/>
    <w:rsid w:val="00A131EB"/>
    <w:rsid w:val="00A134AC"/>
    <w:rsid w:val="00A13D9A"/>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981"/>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A5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11"/>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210"/>
    <w:rsid w:val="00A647D5"/>
    <w:rsid w:val="00A649EE"/>
    <w:rsid w:val="00A64C95"/>
    <w:rsid w:val="00A64D2A"/>
    <w:rsid w:val="00A652C1"/>
    <w:rsid w:val="00A655DB"/>
    <w:rsid w:val="00A65836"/>
    <w:rsid w:val="00A6598F"/>
    <w:rsid w:val="00A65AB6"/>
    <w:rsid w:val="00A65BBB"/>
    <w:rsid w:val="00A66781"/>
    <w:rsid w:val="00A66A64"/>
    <w:rsid w:val="00A66AA2"/>
    <w:rsid w:val="00A6774E"/>
    <w:rsid w:val="00A67B6F"/>
    <w:rsid w:val="00A67E4E"/>
    <w:rsid w:val="00A67EC3"/>
    <w:rsid w:val="00A700B8"/>
    <w:rsid w:val="00A70202"/>
    <w:rsid w:val="00A70615"/>
    <w:rsid w:val="00A70CD1"/>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0C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7EB"/>
    <w:rsid w:val="00A83848"/>
    <w:rsid w:val="00A83886"/>
    <w:rsid w:val="00A83C8F"/>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59F"/>
    <w:rsid w:val="00A9689B"/>
    <w:rsid w:val="00A968CF"/>
    <w:rsid w:val="00A96997"/>
    <w:rsid w:val="00A96E5B"/>
    <w:rsid w:val="00A970D2"/>
    <w:rsid w:val="00A9766F"/>
    <w:rsid w:val="00A97A94"/>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7C1"/>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C7D"/>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F8"/>
    <w:rsid w:val="00B13F1B"/>
    <w:rsid w:val="00B13FA5"/>
    <w:rsid w:val="00B141F6"/>
    <w:rsid w:val="00B14B68"/>
    <w:rsid w:val="00B14BF6"/>
    <w:rsid w:val="00B14E3E"/>
    <w:rsid w:val="00B14E92"/>
    <w:rsid w:val="00B14F8D"/>
    <w:rsid w:val="00B15046"/>
    <w:rsid w:val="00B1513F"/>
    <w:rsid w:val="00B15535"/>
    <w:rsid w:val="00B155D4"/>
    <w:rsid w:val="00B1577C"/>
    <w:rsid w:val="00B157F6"/>
    <w:rsid w:val="00B159A0"/>
    <w:rsid w:val="00B15DE7"/>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A92"/>
    <w:rsid w:val="00B23B00"/>
    <w:rsid w:val="00B23C0A"/>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3B64"/>
    <w:rsid w:val="00B33C93"/>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4A78"/>
    <w:rsid w:val="00B7507E"/>
    <w:rsid w:val="00B7557C"/>
    <w:rsid w:val="00B75712"/>
    <w:rsid w:val="00B75DA6"/>
    <w:rsid w:val="00B765C6"/>
    <w:rsid w:val="00B7686B"/>
    <w:rsid w:val="00B76C9C"/>
    <w:rsid w:val="00B76CC2"/>
    <w:rsid w:val="00B76CDE"/>
    <w:rsid w:val="00B76DC9"/>
    <w:rsid w:val="00B7704D"/>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240D"/>
    <w:rsid w:val="00B93008"/>
    <w:rsid w:val="00B9327B"/>
    <w:rsid w:val="00B93398"/>
    <w:rsid w:val="00B93E8A"/>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92C"/>
    <w:rsid w:val="00BA09BE"/>
    <w:rsid w:val="00BA09C6"/>
    <w:rsid w:val="00BA0D1E"/>
    <w:rsid w:val="00BA1366"/>
    <w:rsid w:val="00BA1433"/>
    <w:rsid w:val="00BA1CCA"/>
    <w:rsid w:val="00BA1F08"/>
    <w:rsid w:val="00BA210C"/>
    <w:rsid w:val="00BA234D"/>
    <w:rsid w:val="00BA267D"/>
    <w:rsid w:val="00BA2814"/>
    <w:rsid w:val="00BA3288"/>
    <w:rsid w:val="00BA370D"/>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45C"/>
    <w:rsid w:val="00BB0CE5"/>
    <w:rsid w:val="00BB0D1E"/>
    <w:rsid w:val="00BB18A9"/>
    <w:rsid w:val="00BB21C1"/>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6E8"/>
    <w:rsid w:val="00BB7832"/>
    <w:rsid w:val="00BB7855"/>
    <w:rsid w:val="00BB7FC1"/>
    <w:rsid w:val="00BC05F4"/>
    <w:rsid w:val="00BC0819"/>
    <w:rsid w:val="00BC1009"/>
    <w:rsid w:val="00BC1283"/>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06F"/>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4C4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3F1A"/>
    <w:rsid w:val="00C041F3"/>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22D"/>
    <w:rsid w:val="00C12260"/>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5EC"/>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1CDA"/>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AE0"/>
    <w:rsid w:val="00C45B4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0FD9"/>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084"/>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1EF"/>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0"/>
    <w:rsid w:val="00CC618C"/>
    <w:rsid w:val="00CC68A2"/>
    <w:rsid w:val="00CC6904"/>
    <w:rsid w:val="00CC6A88"/>
    <w:rsid w:val="00CC7479"/>
    <w:rsid w:val="00CC7656"/>
    <w:rsid w:val="00CC7D0A"/>
    <w:rsid w:val="00CD0431"/>
    <w:rsid w:val="00CD04B3"/>
    <w:rsid w:val="00CD0A0B"/>
    <w:rsid w:val="00CD0BED"/>
    <w:rsid w:val="00CD14B8"/>
    <w:rsid w:val="00CD17BB"/>
    <w:rsid w:val="00CD1BE1"/>
    <w:rsid w:val="00CD1C2E"/>
    <w:rsid w:val="00CD1C6D"/>
    <w:rsid w:val="00CD1D5D"/>
    <w:rsid w:val="00CD1E0C"/>
    <w:rsid w:val="00CD259D"/>
    <w:rsid w:val="00CD2F80"/>
    <w:rsid w:val="00CD32F6"/>
    <w:rsid w:val="00CD331E"/>
    <w:rsid w:val="00CD36D0"/>
    <w:rsid w:val="00CD3BEE"/>
    <w:rsid w:val="00CD3E75"/>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96F"/>
    <w:rsid w:val="00CE0B54"/>
    <w:rsid w:val="00CE1449"/>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E32"/>
    <w:rsid w:val="00D042C4"/>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42C"/>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256"/>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88E"/>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15"/>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2996"/>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089"/>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C7B7B"/>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58"/>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60"/>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1FC"/>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50B"/>
    <w:rsid w:val="00E8551C"/>
    <w:rsid w:val="00E8558A"/>
    <w:rsid w:val="00E85C2C"/>
    <w:rsid w:val="00E861A5"/>
    <w:rsid w:val="00E867BC"/>
    <w:rsid w:val="00E86DEF"/>
    <w:rsid w:val="00E86E51"/>
    <w:rsid w:val="00E86F95"/>
    <w:rsid w:val="00E87222"/>
    <w:rsid w:val="00E874C6"/>
    <w:rsid w:val="00E87637"/>
    <w:rsid w:val="00E87858"/>
    <w:rsid w:val="00E87878"/>
    <w:rsid w:val="00E87BCC"/>
    <w:rsid w:val="00E87DE0"/>
    <w:rsid w:val="00E905F6"/>
    <w:rsid w:val="00E905FB"/>
    <w:rsid w:val="00E9078E"/>
    <w:rsid w:val="00E9088E"/>
    <w:rsid w:val="00E90A89"/>
    <w:rsid w:val="00E90B83"/>
    <w:rsid w:val="00E91011"/>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35B"/>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476"/>
    <w:rsid w:val="00EB7718"/>
    <w:rsid w:val="00EB7792"/>
    <w:rsid w:val="00EB78BE"/>
    <w:rsid w:val="00EB7A62"/>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83"/>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D57"/>
    <w:rsid w:val="00EF1F01"/>
    <w:rsid w:val="00EF21C3"/>
    <w:rsid w:val="00EF25CA"/>
    <w:rsid w:val="00EF27A9"/>
    <w:rsid w:val="00EF28E0"/>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085"/>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625"/>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8C"/>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60F"/>
    <w:rsid w:val="00F43B58"/>
    <w:rsid w:val="00F44085"/>
    <w:rsid w:val="00F44613"/>
    <w:rsid w:val="00F446A0"/>
    <w:rsid w:val="00F44D9A"/>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D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1F0"/>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1D7E"/>
    <w:rsid w:val="00FC284D"/>
    <w:rsid w:val="00FC2CCC"/>
    <w:rsid w:val="00FC2CE5"/>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BF4"/>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0D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30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0D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46AB0-EE92-43AB-9171-64CC51F0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2020-05-15T06:39:00Z</dcterms:created>
  <dcterms:modified xsi:type="dcterms:W3CDTF">2020-05-15T06:39:00Z</dcterms:modified>
</cp:coreProperties>
</file>